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0F" w:rsidRDefault="00833A0F">
      <w:pPr>
        <w:rPr>
          <w:b/>
          <w:bCs/>
          <w:lang w:val="en-US"/>
        </w:rPr>
      </w:pPr>
    </w:p>
    <w:p w:rsidR="00A20EB9" w:rsidRDefault="00A20EB9" w:rsidP="00470EB5">
      <w:pPr>
        <w:jc w:val="both"/>
      </w:pPr>
    </w:p>
    <w:p w:rsidR="00A20EB9" w:rsidRPr="00AE74D1" w:rsidRDefault="00A20EB9" w:rsidP="00470EB5">
      <w:pPr>
        <w:jc w:val="both"/>
        <w:rPr>
          <w:sz w:val="24"/>
          <w:szCs w:val="24"/>
        </w:rPr>
      </w:pPr>
    </w:p>
    <w:p w:rsidR="00B963D4" w:rsidRDefault="006F71C5">
      <w:pPr>
        <w:jc w:val="both"/>
        <w:rPr>
          <w:b/>
          <w:bCs/>
          <w:sz w:val="24"/>
          <w:szCs w:val="24"/>
          <w:lang w:val="en-US"/>
        </w:rPr>
      </w:pPr>
      <w:r w:rsidRPr="00AE74D1">
        <w:rPr>
          <w:b/>
          <w:bCs/>
          <w:sz w:val="24"/>
          <w:szCs w:val="24"/>
          <w:lang w:val="en-US"/>
        </w:rPr>
        <w:t xml:space="preserve">Dit document werkt het didactisch kader uit dat gebaseerd is op 'nieuwsgierigheid'. Gebaseerd op de vier </w:t>
      </w:r>
      <w:proofErr w:type="gramStart"/>
      <w:r w:rsidRPr="00AE74D1">
        <w:rPr>
          <w:b/>
          <w:bCs/>
          <w:sz w:val="24"/>
          <w:szCs w:val="24"/>
          <w:lang w:val="en-US"/>
        </w:rPr>
        <w:t>principes</w:t>
      </w:r>
      <w:proofErr w:type="gramEnd"/>
      <w:r w:rsidRPr="00AE74D1">
        <w:rPr>
          <w:b/>
          <w:bCs/>
          <w:sz w:val="24"/>
          <w:szCs w:val="24"/>
          <w:lang w:val="en-US"/>
        </w:rPr>
        <w:t xml:space="preserve"> om leren vanuit nieuwsgierigheid te benaderen; onderzoeken, concepten in context plaatsen, experimenteren en iets maken. Het eerste voorbeeld</w:t>
      </w:r>
      <w:r w:rsidRPr="00AE74D1">
        <w:rPr>
          <w:b/>
          <w:bCs/>
          <w:sz w:val="24"/>
          <w:szCs w:val="24"/>
          <w:lang w:val="en-US"/>
        </w:rPr>
        <w:t xml:space="preserve"> laat een invulinstructie zien. Vervolgens worden concrete voorbeelden getoond aan de hand van opdrachten die daadwerkelijk zijn uitgevoerd in de onderwijspraktijk van een middelbare school (Fioretti </w:t>
      </w:r>
      <w:proofErr w:type="gramStart"/>
      <w:r w:rsidRPr="00AE74D1">
        <w:rPr>
          <w:b/>
          <w:bCs/>
          <w:sz w:val="24"/>
          <w:szCs w:val="24"/>
          <w:lang w:val="en-US"/>
        </w:rPr>
        <w:t>college</w:t>
      </w:r>
      <w:proofErr w:type="gramEnd"/>
      <w:r w:rsidRPr="00AE74D1">
        <w:rPr>
          <w:b/>
          <w:bCs/>
          <w:sz w:val="24"/>
          <w:szCs w:val="24"/>
          <w:lang w:val="en-US"/>
        </w:rPr>
        <w:t xml:space="preserve"> Veghel Nederland, 2022)</w:t>
      </w:r>
    </w:p>
    <w:p w:rsidR="00AE74D1" w:rsidRDefault="00AE74D1" w:rsidP="00470EB5">
      <w:pPr>
        <w:jc w:val="both"/>
        <w:rPr>
          <w:b/>
          <w:bCs/>
          <w:lang w:val="en-US"/>
        </w:rPr>
      </w:pPr>
    </w:p>
    <w:p w:rsidR="00B963D4" w:rsidRDefault="006F71C5">
      <w:pPr>
        <w:jc w:val="both"/>
        <w:rPr>
          <w:b/>
          <w:bCs/>
          <w:lang w:val="en-US"/>
        </w:rPr>
      </w:pPr>
      <w:r w:rsidRPr="00AE74D1">
        <w:rPr>
          <w:b/>
          <w:bCs/>
          <w:lang w:val="en-US"/>
        </w:rPr>
        <w:t>Invulinstructie voor le</w:t>
      </w:r>
      <w:r w:rsidRPr="00AE74D1">
        <w:rPr>
          <w:b/>
          <w:bCs/>
          <w:lang w:val="en-US"/>
        </w:rPr>
        <w:t>erkrachten</w:t>
      </w:r>
    </w:p>
    <w:tbl>
      <w:tblPr>
        <w:tblStyle w:val="Rcsostblzat"/>
        <w:tblpPr w:leftFromText="141" w:rightFromText="141" w:vertAnchor="page" w:horzAnchor="margin" w:tblpY="4831"/>
        <w:tblW w:w="9634" w:type="dxa"/>
        <w:tblLook w:val="04A0" w:firstRow="1" w:lastRow="0" w:firstColumn="1" w:lastColumn="0" w:noHBand="0" w:noVBand="1"/>
      </w:tblPr>
      <w:tblGrid>
        <w:gridCol w:w="2133"/>
        <w:gridCol w:w="7501"/>
      </w:tblGrid>
      <w:tr w:rsidR="00AE74D1" w:rsidRPr="00AE74D1" w:rsidTr="00AE74D1">
        <w:tc>
          <w:tcPr>
            <w:tcW w:w="2133" w:type="dxa"/>
            <w:shd w:val="clear" w:color="auto" w:fill="FFC000"/>
          </w:tcPr>
          <w:p w:rsidR="00B963D4" w:rsidRDefault="006F71C5">
            <w:pPr>
              <w:rPr>
                <w:b/>
                <w:bCs/>
              </w:rPr>
            </w:pPr>
            <w:r w:rsidRPr="00EE32C9">
              <w:rPr>
                <w:b/>
                <w:bCs/>
              </w:rPr>
              <w:t>Opdracht</w:t>
            </w:r>
          </w:p>
        </w:tc>
        <w:tc>
          <w:tcPr>
            <w:tcW w:w="7501" w:type="dxa"/>
            <w:shd w:val="clear" w:color="auto" w:fill="FFC000"/>
          </w:tcPr>
          <w:p w:rsidR="00B963D4" w:rsidRDefault="006F71C5">
            <w:pPr>
              <w:jc w:val="both"/>
              <w:rPr>
                <w:lang w:val="en-US"/>
              </w:rPr>
            </w:pPr>
            <w:r w:rsidRPr="0068747E">
              <w:rPr>
                <w:lang w:val="en-US"/>
              </w:rPr>
              <w:t>Wat; Geef een holistische beschrijving van de opdracht</w:t>
            </w:r>
            <w:r>
              <w:rPr>
                <w:lang w:val="en-US"/>
              </w:rPr>
              <w:t xml:space="preserve">. Laat </w:t>
            </w:r>
            <w:r w:rsidRPr="0068747E">
              <w:rPr>
                <w:lang w:val="en-US"/>
              </w:rPr>
              <w:t>de leerling in je beschrijving zelf aspecten invullen (hoe)</w:t>
            </w:r>
          </w:p>
        </w:tc>
      </w:tr>
      <w:tr w:rsidR="00AE74D1" w:rsidRPr="00AE74D1" w:rsidTr="00AE74D1">
        <w:tc>
          <w:tcPr>
            <w:tcW w:w="2133" w:type="dxa"/>
            <w:shd w:val="clear" w:color="auto" w:fill="FFC000"/>
          </w:tcPr>
          <w:p w:rsidR="00B963D4" w:rsidRDefault="006F71C5">
            <w:pPr>
              <w:rPr>
                <w:b/>
                <w:bCs/>
              </w:rPr>
            </w:pPr>
            <w:r w:rsidRPr="00EE32C9">
              <w:rPr>
                <w:b/>
                <w:bCs/>
              </w:rPr>
              <w:t>Context</w:t>
            </w:r>
          </w:p>
        </w:tc>
        <w:tc>
          <w:tcPr>
            <w:tcW w:w="7501" w:type="dxa"/>
            <w:shd w:val="clear" w:color="auto" w:fill="FFC000"/>
          </w:tcPr>
          <w:p w:rsidR="00B963D4" w:rsidRDefault="006F71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Geef </w:t>
            </w:r>
            <w:r w:rsidRPr="00247BAB">
              <w:rPr>
                <w:lang w:val="en-US"/>
              </w:rPr>
              <w:t xml:space="preserve">een korte beschrijving van de sociale of professionele context waarin </w:t>
            </w:r>
            <w:r>
              <w:rPr>
                <w:lang w:val="en-US"/>
              </w:rPr>
              <w:t xml:space="preserve">de </w:t>
            </w:r>
            <w:r w:rsidRPr="00247BAB">
              <w:rPr>
                <w:lang w:val="en-US"/>
              </w:rPr>
              <w:t>opdracht plaatsvindt</w:t>
            </w:r>
          </w:p>
        </w:tc>
      </w:tr>
      <w:tr w:rsidR="00AE74D1" w:rsidRPr="00487A1B" w:rsidTr="00AE74D1">
        <w:tc>
          <w:tcPr>
            <w:tcW w:w="2133" w:type="dxa"/>
            <w:shd w:val="clear" w:color="auto" w:fill="FFC000"/>
          </w:tcPr>
          <w:p w:rsidR="00B963D4" w:rsidRDefault="006F71C5">
            <w:pPr>
              <w:rPr>
                <w:b/>
                <w:bCs/>
                <w:lang w:val="en-US"/>
              </w:rPr>
            </w:pPr>
            <w:r w:rsidRPr="00EE32C9">
              <w:rPr>
                <w:b/>
                <w:bCs/>
                <w:lang w:val="en-US"/>
              </w:rPr>
              <w:t>Leerre</w:t>
            </w:r>
            <w:r w:rsidRPr="00EE32C9">
              <w:rPr>
                <w:b/>
                <w:bCs/>
                <w:lang w:val="en-US"/>
              </w:rPr>
              <w:t>sultaten</w:t>
            </w:r>
          </w:p>
        </w:tc>
        <w:tc>
          <w:tcPr>
            <w:tcW w:w="7501" w:type="dxa"/>
            <w:shd w:val="clear" w:color="auto" w:fill="FFC000"/>
          </w:tcPr>
          <w:p w:rsidR="00B963D4" w:rsidRDefault="006F71C5">
            <w:pPr>
              <w:jc w:val="both"/>
              <w:rPr>
                <w:lang w:val="en-US"/>
              </w:rPr>
            </w:pPr>
            <w:r w:rsidRPr="004F2873">
              <w:rPr>
                <w:lang w:val="en-US"/>
              </w:rPr>
              <w:t xml:space="preserve">Beschrijf het fysieke of digitale product, het cognitieve resultaat en de vaardigheden </w:t>
            </w:r>
            <w:r>
              <w:rPr>
                <w:lang w:val="en-US"/>
              </w:rPr>
              <w:t xml:space="preserve">en houding </w:t>
            </w:r>
            <w:r w:rsidRPr="004F2873">
              <w:rPr>
                <w:lang w:val="en-US"/>
              </w:rPr>
              <w:t>die de student moet laten zien. Benoem het proces dat de verwerving van kennis, vaardigheden en houding voor het maken van het product ondersteunt.</w:t>
            </w:r>
            <w:r>
              <w:rPr>
                <w:lang w:val="en-US"/>
              </w:rPr>
              <w:t xml:space="preserve"> P</w:t>
            </w:r>
            <w:r>
              <w:rPr>
                <w:lang w:val="en-US"/>
              </w:rPr>
              <w:t>ersonaliseer het leerresultaat voor elke student</w:t>
            </w:r>
          </w:p>
        </w:tc>
      </w:tr>
      <w:tr w:rsidR="00AE74D1" w:rsidRPr="00EA4E75" w:rsidTr="00AE74D1">
        <w:tc>
          <w:tcPr>
            <w:tcW w:w="9634" w:type="dxa"/>
            <w:gridSpan w:val="2"/>
            <w:shd w:val="clear" w:color="auto" w:fill="B4C6E7" w:themeFill="accent1" w:themeFillTint="66"/>
          </w:tcPr>
          <w:p w:rsidR="00B963D4" w:rsidRDefault="006F71C5">
            <w:pPr>
              <w:jc w:val="center"/>
              <w:rPr>
                <w:b/>
                <w:bCs/>
                <w:lang w:val="en-US"/>
              </w:rPr>
            </w:pPr>
            <w:r w:rsidRPr="00EE32C9">
              <w:rPr>
                <w:b/>
                <w:bCs/>
                <w:lang w:val="en-US"/>
              </w:rPr>
              <w:t>Minds op</w:t>
            </w:r>
          </w:p>
        </w:tc>
      </w:tr>
      <w:tr w:rsidR="00AE74D1" w:rsidRPr="00AE74D1" w:rsidTr="00AE74D1">
        <w:tc>
          <w:tcPr>
            <w:tcW w:w="2133" w:type="dxa"/>
            <w:shd w:val="clear" w:color="auto" w:fill="B4C6E7" w:themeFill="accent1" w:themeFillTint="66"/>
          </w:tcPr>
          <w:p w:rsidR="00B963D4" w:rsidRDefault="006F71C5">
            <w:pPr>
              <w:rPr>
                <w:lang w:val="en-US"/>
              </w:rPr>
            </w:pPr>
            <w:r w:rsidRPr="00DD2930">
              <w:rPr>
                <w:shd w:val="clear" w:color="auto" w:fill="B4C6E7" w:themeFill="accent1" w:themeFillTint="66"/>
                <w:lang w:val="en-US"/>
              </w:rPr>
              <w:t>Proces-/ procedurele kennis</w:t>
            </w:r>
          </w:p>
        </w:tc>
        <w:tc>
          <w:tcPr>
            <w:tcW w:w="7501" w:type="dxa"/>
            <w:shd w:val="clear" w:color="auto" w:fill="B4C6E7" w:themeFill="accent1" w:themeFillTint="66"/>
          </w:tcPr>
          <w:p w:rsidR="00B963D4" w:rsidRDefault="006F71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Welke procedurele kennis zal worden </w:t>
            </w:r>
            <w:r w:rsidRPr="00A41352">
              <w:rPr>
                <w:lang w:val="en-US"/>
              </w:rPr>
              <w:t xml:space="preserve">verworven </w:t>
            </w:r>
            <w:r>
              <w:rPr>
                <w:lang w:val="en-US"/>
              </w:rPr>
              <w:t>in dit leerproces</w:t>
            </w:r>
          </w:p>
        </w:tc>
      </w:tr>
      <w:tr w:rsidR="00AE74D1" w:rsidRPr="00AE74D1" w:rsidTr="00AE74D1">
        <w:tc>
          <w:tcPr>
            <w:tcW w:w="2133" w:type="dxa"/>
            <w:shd w:val="clear" w:color="auto" w:fill="B4C6E7" w:themeFill="accent1" w:themeFillTint="66"/>
          </w:tcPr>
          <w:p w:rsidR="00B963D4" w:rsidRDefault="006F71C5">
            <w:pPr>
              <w:rPr>
                <w:lang w:val="en-US"/>
              </w:rPr>
            </w:pPr>
            <w:r>
              <w:rPr>
                <w:lang w:val="en-US"/>
              </w:rPr>
              <w:t>Declaratieve kennis</w:t>
            </w:r>
          </w:p>
        </w:tc>
        <w:tc>
          <w:tcPr>
            <w:tcW w:w="7501" w:type="dxa"/>
            <w:shd w:val="clear" w:color="auto" w:fill="B4C6E7" w:themeFill="accent1" w:themeFillTint="66"/>
          </w:tcPr>
          <w:p w:rsidR="00B963D4" w:rsidRDefault="006F71C5">
            <w:pPr>
              <w:jc w:val="both"/>
              <w:rPr>
                <w:lang w:val="en-US"/>
              </w:rPr>
            </w:pPr>
            <w:r w:rsidRPr="006A4E11">
              <w:rPr>
                <w:lang w:val="en-US"/>
              </w:rPr>
              <w:t xml:space="preserve">Welke declaratieve kennis zal worden </w:t>
            </w:r>
            <w:r w:rsidRPr="00A41352">
              <w:rPr>
                <w:lang w:val="en-US"/>
              </w:rPr>
              <w:t xml:space="preserve">verworven </w:t>
            </w:r>
            <w:r w:rsidRPr="006A4E11">
              <w:rPr>
                <w:lang w:val="en-US"/>
              </w:rPr>
              <w:t>in dit leerproces</w:t>
            </w:r>
          </w:p>
        </w:tc>
      </w:tr>
      <w:tr w:rsidR="00AE74D1" w:rsidRPr="00EA4E75" w:rsidTr="00AE74D1">
        <w:tc>
          <w:tcPr>
            <w:tcW w:w="9634" w:type="dxa"/>
            <w:gridSpan w:val="2"/>
            <w:shd w:val="clear" w:color="auto" w:fill="C5E0B3" w:themeFill="accent6" w:themeFillTint="66"/>
          </w:tcPr>
          <w:p w:rsidR="00B963D4" w:rsidRDefault="006F71C5">
            <w:pPr>
              <w:jc w:val="center"/>
              <w:rPr>
                <w:b/>
                <w:bCs/>
                <w:lang w:val="en-US"/>
              </w:rPr>
            </w:pPr>
            <w:r w:rsidRPr="00EE32C9">
              <w:rPr>
                <w:b/>
                <w:bCs/>
                <w:lang w:val="en-US"/>
              </w:rPr>
              <w:t>Handen uit de mouwen</w:t>
            </w:r>
          </w:p>
        </w:tc>
      </w:tr>
      <w:tr w:rsidR="00AE74D1" w:rsidRPr="00AE74D1" w:rsidTr="00AE74D1">
        <w:tc>
          <w:tcPr>
            <w:tcW w:w="2133" w:type="dxa"/>
            <w:shd w:val="clear" w:color="auto" w:fill="C5E0B3" w:themeFill="accent6" w:themeFillTint="66"/>
          </w:tcPr>
          <w:p w:rsidR="00B963D4" w:rsidRDefault="006F71C5">
            <w:pPr>
              <w:rPr>
                <w:lang w:val="en-US"/>
              </w:rPr>
            </w:pPr>
            <w:r>
              <w:rPr>
                <w:lang w:val="en-US"/>
              </w:rPr>
              <w:t>Technische vaardigheden</w:t>
            </w:r>
          </w:p>
        </w:tc>
        <w:tc>
          <w:tcPr>
            <w:tcW w:w="7501" w:type="dxa"/>
            <w:shd w:val="clear" w:color="auto" w:fill="C5E0B3" w:themeFill="accent6" w:themeFillTint="66"/>
          </w:tcPr>
          <w:p w:rsidR="00B963D4" w:rsidRDefault="006F71C5">
            <w:pPr>
              <w:jc w:val="both"/>
              <w:rPr>
                <w:lang w:val="en-US"/>
              </w:rPr>
            </w:pPr>
            <w:r w:rsidRPr="00D70F5F">
              <w:rPr>
                <w:lang w:val="en-US"/>
              </w:rPr>
              <w:t>Welke technische vaardigheden zijn nodig om het leerresultaat te bereiken?</w:t>
            </w:r>
          </w:p>
        </w:tc>
      </w:tr>
      <w:tr w:rsidR="00AE74D1" w:rsidRPr="00EA4E75" w:rsidTr="00AE74D1">
        <w:tc>
          <w:tcPr>
            <w:tcW w:w="9634" w:type="dxa"/>
            <w:gridSpan w:val="2"/>
            <w:shd w:val="clear" w:color="auto" w:fill="FFE599" w:themeFill="accent4" w:themeFillTint="66"/>
          </w:tcPr>
          <w:p w:rsidR="00B963D4" w:rsidRDefault="006F71C5">
            <w:pPr>
              <w:jc w:val="center"/>
              <w:rPr>
                <w:b/>
                <w:bCs/>
                <w:lang w:val="en-US"/>
              </w:rPr>
            </w:pPr>
            <w:r w:rsidRPr="00EE32C9">
              <w:rPr>
                <w:b/>
                <w:bCs/>
                <w:lang w:val="en-US"/>
              </w:rPr>
              <w:t>Affectief</w:t>
            </w:r>
          </w:p>
        </w:tc>
      </w:tr>
      <w:tr w:rsidR="00AE74D1" w:rsidRPr="00620271" w:rsidTr="00AE74D1">
        <w:tc>
          <w:tcPr>
            <w:tcW w:w="2133" w:type="dxa"/>
            <w:shd w:val="clear" w:color="auto" w:fill="FFE599" w:themeFill="accent4" w:themeFillTint="66"/>
          </w:tcPr>
          <w:p w:rsidR="00B963D4" w:rsidRDefault="006F71C5">
            <w:pPr>
              <w:rPr>
                <w:lang w:val="en-US"/>
              </w:rPr>
            </w:pPr>
            <w:r>
              <w:rPr>
                <w:lang w:val="en-US"/>
              </w:rPr>
              <w:t>Metacognitieve vaardigheden</w:t>
            </w:r>
          </w:p>
        </w:tc>
        <w:tc>
          <w:tcPr>
            <w:tcW w:w="7501" w:type="dxa"/>
            <w:shd w:val="clear" w:color="auto" w:fill="FFE599" w:themeFill="accent4" w:themeFillTint="66"/>
          </w:tcPr>
          <w:p w:rsidR="00B963D4" w:rsidRDefault="006F71C5">
            <w:pPr>
              <w:jc w:val="both"/>
              <w:rPr>
                <w:lang w:val="en-US"/>
              </w:rPr>
            </w:pPr>
            <w:r w:rsidRPr="00476CC6">
              <w:rPr>
                <w:lang w:val="en-US"/>
              </w:rPr>
              <w:t xml:space="preserve">Wat zijn de affectieve aspecten waar een student mee te maken krijgt tijdens het leerproces. </w:t>
            </w:r>
            <w:r>
              <w:rPr>
                <w:lang w:val="en-US"/>
              </w:rPr>
              <w:t xml:space="preserve">Wat </w:t>
            </w:r>
            <w:r w:rsidRPr="00476CC6">
              <w:rPr>
                <w:lang w:val="en-US"/>
              </w:rPr>
              <w:t>is de metacognitieve ontwikkeling voor de student</w:t>
            </w:r>
          </w:p>
        </w:tc>
      </w:tr>
      <w:tr w:rsidR="00AE74D1" w:rsidRPr="00AE74D1" w:rsidTr="00AE74D1">
        <w:tc>
          <w:tcPr>
            <w:tcW w:w="2133" w:type="dxa"/>
            <w:shd w:val="clear" w:color="auto" w:fill="FFE599" w:themeFill="accent4" w:themeFillTint="66"/>
          </w:tcPr>
          <w:p w:rsidR="00B963D4" w:rsidRDefault="006F71C5">
            <w:pPr>
              <w:rPr>
                <w:b/>
                <w:bCs/>
                <w:lang w:val="en-US"/>
              </w:rPr>
            </w:pPr>
            <w:r w:rsidRPr="00D76E8E">
              <w:rPr>
                <w:b/>
                <w:bCs/>
                <w:lang w:val="en-US"/>
              </w:rPr>
              <w:t>Extern onderwijsnetwerk</w:t>
            </w:r>
          </w:p>
        </w:tc>
        <w:tc>
          <w:tcPr>
            <w:tcW w:w="7501" w:type="dxa"/>
            <w:shd w:val="clear" w:color="auto" w:fill="FFE599" w:themeFill="accent4" w:themeFillTint="66"/>
          </w:tcPr>
          <w:p w:rsidR="00B963D4" w:rsidRDefault="006F71C5">
            <w:pPr>
              <w:jc w:val="both"/>
              <w:rPr>
                <w:lang w:val="en-US"/>
              </w:rPr>
            </w:pPr>
            <w:r w:rsidRPr="00B72F2A">
              <w:rPr>
                <w:lang w:val="en-US"/>
              </w:rPr>
              <w:t>Welke personen, ondernemers, professionals, bedrijven dragen bij aan het leerproces van de student. Tegen wie kijkt de student op in het netwerk van de school om van te leren?</w:t>
            </w:r>
          </w:p>
        </w:tc>
      </w:tr>
      <w:tr w:rsidR="00AE74D1" w:rsidRPr="00487A1B" w:rsidTr="00AE74D1">
        <w:tc>
          <w:tcPr>
            <w:tcW w:w="2133" w:type="dxa"/>
            <w:shd w:val="clear" w:color="auto" w:fill="D9D9D9" w:themeFill="background1" w:themeFillShade="D9"/>
          </w:tcPr>
          <w:p w:rsidR="00B963D4" w:rsidRDefault="006F71C5">
            <w:pPr>
              <w:rPr>
                <w:b/>
                <w:bCs/>
                <w:lang w:val="en-US"/>
              </w:rPr>
            </w:pPr>
            <w:r w:rsidRPr="004F0F1B">
              <w:rPr>
                <w:b/>
                <w:bCs/>
                <w:lang w:val="en-US"/>
              </w:rPr>
              <w:t>Differentiatie</w:t>
            </w:r>
          </w:p>
          <w:p w:rsidR="00B963D4" w:rsidRDefault="006F71C5">
            <w:pPr>
              <w:rPr>
                <w:sz w:val="20"/>
                <w:szCs w:val="20"/>
                <w:lang w:val="en-US"/>
              </w:rPr>
            </w:pPr>
            <w:r w:rsidRPr="00042EA6">
              <w:rPr>
                <w:sz w:val="20"/>
                <w:szCs w:val="20"/>
                <w:lang w:val="en-US"/>
              </w:rPr>
              <w:t>(maak het niet te groot, houd het niet te klein)</w:t>
            </w:r>
          </w:p>
        </w:tc>
        <w:tc>
          <w:tcPr>
            <w:tcW w:w="7501" w:type="dxa"/>
            <w:shd w:val="clear" w:color="auto" w:fill="D9D9D9" w:themeFill="background1" w:themeFillShade="D9"/>
          </w:tcPr>
          <w:p w:rsidR="00B963D4" w:rsidRDefault="006F71C5">
            <w:pPr>
              <w:jc w:val="both"/>
              <w:rPr>
                <w:lang w:val="en-US"/>
              </w:rPr>
            </w:pPr>
            <w:r w:rsidRPr="0084522A">
              <w:rPr>
                <w:lang w:val="en-US"/>
              </w:rPr>
              <w:t>Beschrijf hoe leerlingen aan de opdracht kunnen werken volgens hun eigen vaardigheden, leerbehoeften, inhoud en tempo. Maak het niet te moeilijk voor bepaalde leerlingen en niet te gemakkelijk</w:t>
            </w:r>
            <w:r w:rsidRPr="0084522A">
              <w:rPr>
                <w:lang w:val="en-US"/>
              </w:rPr>
              <w:t>. Houd elke leerling nieuwsgierig</w:t>
            </w:r>
          </w:p>
        </w:tc>
      </w:tr>
    </w:tbl>
    <w:p w:rsidR="00665EBD" w:rsidRPr="00665EBD" w:rsidRDefault="00665EBD" w:rsidP="00470EB5">
      <w:pPr>
        <w:jc w:val="both"/>
        <w:rPr>
          <w:b/>
          <w:bCs/>
        </w:rPr>
      </w:pPr>
    </w:p>
    <w:p w:rsidR="00196C1C" w:rsidRPr="00BC15B5" w:rsidRDefault="00196C1C" w:rsidP="00470EB5">
      <w:pPr>
        <w:jc w:val="both"/>
        <w:rPr>
          <w:b/>
          <w:bCs/>
          <w:lang w:val="en-US"/>
        </w:rPr>
      </w:pPr>
    </w:p>
    <w:p w:rsidR="005131E0" w:rsidRDefault="005131E0" w:rsidP="00470EB5">
      <w:pPr>
        <w:jc w:val="both"/>
        <w:rPr>
          <w:lang w:val="en-US"/>
        </w:rPr>
      </w:pPr>
    </w:p>
    <w:p w:rsidR="005131E0" w:rsidRPr="00833A0F" w:rsidRDefault="005131E0" w:rsidP="00470EB5">
      <w:pPr>
        <w:jc w:val="both"/>
        <w:rPr>
          <w:lang w:val="en-US"/>
        </w:rPr>
      </w:pPr>
    </w:p>
    <w:p w:rsidR="00EB13CC" w:rsidRDefault="00EB13CC">
      <w:pPr>
        <w:rPr>
          <w:b/>
          <w:bCs/>
          <w:lang w:val="en-US"/>
        </w:rPr>
      </w:pPr>
    </w:p>
    <w:p w:rsidR="001B60B2" w:rsidRDefault="001B60B2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34014D" w:rsidRPr="00957DF7" w:rsidRDefault="0034014D">
      <w:pPr>
        <w:rPr>
          <w:b/>
          <w:bCs/>
          <w:lang w:val="en-US"/>
        </w:rPr>
      </w:pPr>
    </w:p>
    <w:p w:rsidR="008C5C4C" w:rsidRDefault="008C5C4C">
      <w:pPr>
        <w:rPr>
          <w:lang w:val="en-US"/>
        </w:rPr>
      </w:pPr>
    </w:p>
    <w:tbl>
      <w:tblPr>
        <w:tblStyle w:val="Rcsostblzat"/>
        <w:tblpPr w:leftFromText="141" w:rightFromText="141" w:vertAnchor="page" w:horzAnchor="margin" w:tblpY="2028"/>
        <w:tblW w:w="9776" w:type="dxa"/>
        <w:tblLook w:val="04A0" w:firstRow="1" w:lastRow="0" w:firstColumn="1" w:lastColumn="0" w:noHBand="0" w:noVBand="1"/>
      </w:tblPr>
      <w:tblGrid>
        <w:gridCol w:w="2133"/>
        <w:gridCol w:w="7643"/>
      </w:tblGrid>
      <w:tr w:rsidR="009418E0" w:rsidRPr="00AE74D1" w:rsidTr="008925D9">
        <w:tc>
          <w:tcPr>
            <w:tcW w:w="2133" w:type="dxa"/>
            <w:shd w:val="clear" w:color="auto" w:fill="FFC000"/>
          </w:tcPr>
          <w:p w:rsidR="00B963D4" w:rsidRDefault="006F71C5">
            <w:pPr>
              <w:rPr>
                <w:b/>
                <w:bCs/>
              </w:rPr>
            </w:pPr>
            <w:bookmarkStart w:id="0" w:name="_Hlk121065903"/>
            <w:r w:rsidRPr="00EE32C9">
              <w:rPr>
                <w:b/>
                <w:bCs/>
              </w:rPr>
              <w:t>Opdracht</w:t>
            </w:r>
          </w:p>
        </w:tc>
        <w:tc>
          <w:tcPr>
            <w:tcW w:w="7643" w:type="dxa"/>
            <w:shd w:val="clear" w:color="auto" w:fill="FFC000"/>
          </w:tcPr>
          <w:p w:rsidR="00B963D4" w:rsidRDefault="006F71C5">
            <w:pPr>
              <w:jc w:val="both"/>
              <w:rPr>
                <w:lang w:val="en-US"/>
              </w:rPr>
            </w:pPr>
            <w:r w:rsidRPr="00EA4E75">
              <w:rPr>
                <w:lang w:val="en-US"/>
              </w:rPr>
              <w:t xml:space="preserve">Maak een energiezuinig </w:t>
            </w:r>
            <w:r>
              <w:rPr>
                <w:lang w:val="en-US"/>
              </w:rPr>
              <w:t>toonbankdisplay om een kortingswinkelpas te promoten</w:t>
            </w:r>
          </w:p>
        </w:tc>
      </w:tr>
      <w:tr w:rsidR="009418E0" w:rsidRPr="00AE74D1" w:rsidTr="008925D9">
        <w:tc>
          <w:tcPr>
            <w:tcW w:w="2133" w:type="dxa"/>
            <w:shd w:val="clear" w:color="auto" w:fill="FFC000"/>
          </w:tcPr>
          <w:p w:rsidR="00B963D4" w:rsidRDefault="006F71C5">
            <w:pPr>
              <w:rPr>
                <w:b/>
                <w:bCs/>
              </w:rPr>
            </w:pPr>
            <w:r w:rsidRPr="00EE32C9">
              <w:rPr>
                <w:b/>
                <w:bCs/>
              </w:rPr>
              <w:t>Context</w:t>
            </w:r>
          </w:p>
        </w:tc>
        <w:tc>
          <w:tcPr>
            <w:tcW w:w="7643" w:type="dxa"/>
            <w:shd w:val="clear" w:color="auto" w:fill="FFC000"/>
          </w:tcPr>
          <w:p w:rsidR="00B963D4" w:rsidRDefault="006F71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Bewegwijzering en bewegwijzering, displayontwerp, promotieartikelen, marketing, reclame, Technologie &amp; Ontwerp, ondernemerschap, economie, winkels, fitnessclubs, </w:t>
            </w:r>
            <w:r w:rsidRPr="00A24640">
              <w:rPr>
                <w:lang w:val="en-US"/>
              </w:rPr>
              <w:t>buurtwinkels</w:t>
            </w:r>
            <w:r>
              <w:rPr>
                <w:lang w:val="en-US"/>
              </w:rPr>
              <w:t>, enz.</w:t>
            </w:r>
          </w:p>
        </w:tc>
      </w:tr>
      <w:tr w:rsidR="009418E0" w:rsidRPr="00AE74D1" w:rsidTr="008925D9">
        <w:tc>
          <w:tcPr>
            <w:tcW w:w="2133" w:type="dxa"/>
            <w:shd w:val="clear" w:color="auto" w:fill="FFC000"/>
          </w:tcPr>
          <w:p w:rsidR="00B963D4" w:rsidRDefault="006F71C5">
            <w:pPr>
              <w:rPr>
                <w:b/>
                <w:bCs/>
                <w:lang w:val="en-US"/>
              </w:rPr>
            </w:pPr>
            <w:r w:rsidRPr="00EE32C9">
              <w:rPr>
                <w:b/>
                <w:bCs/>
                <w:lang w:val="en-US"/>
              </w:rPr>
              <w:t>Leerresultaten</w:t>
            </w:r>
          </w:p>
        </w:tc>
        <w:tc>
          <w:tcPr>
            <w:tcW w:w="7643" w:type="dxa"/>
            <w:shd w:val="clear" w:color="auto" w:fill="FFC000"/>
          </w:tcPr>
          <w:p w:rsidR="00B963D4" w:rsidRDefault="006F71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Maak een promotioneel artefact met een displayfunctie met b</w:t>
            </w:r>
            <w:r>
              <w:rPr>
                <w:lang w:val="en-US"/>
              </w:rPr>
              <w:t xml:space="preserve">ehulp van </w:t>
            </w:r>
            <w:r w:rsidRPr="0098260D">
              <w:rPr>
                <w:lang w:val="en-US"/>
              </w:rPr>
              <w:t xml:space="preserve">conventionele productiemethoden </w:t>
            </w:r>
            <w:r>
              <w:rPr>
                <w:lang w:val="en-US"/>
              </w:rPr>
              <w:t>en snelle prototypes.</w:t>
            </w:r>
          </w:p>
          <w:p w:rsidR="00B963D4" w:rsidRDefault="006F71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Gepersonaliseerde leerresultaten (wat wil/moet de leerling leren)</w:t>
            </w:r>
          </w:p>
        </w:tc>
      </w:tr>
      <w:tr w:rsidR="009418E0" w:rsidRPr="00EA4E75" w:rsidTr="008925D9">
        <w:tc>
          <w:tcPr>
            <w:tcW w:w="9776" w:type="dxa"/>
            <w:gridSpan w:val="2"/>
            <w:shd w:val="clear" w:color="auto" w:fill="B4C6E7" w:themeFill="accent1" w:themeFillTint="66"/>
          </w:tcPr>
          <w:p w:rsidR="00B963D4" w:rsidRDefault="006F71C5">
            <w:pPr>
              <w:jc w:val="center"/>
              <w:rPr>
                <w:b/>
                <w:bCs/>
                <w:lang w:val="en-US"/>
              </w:rPr>
            </w:pPr>
            <w:r w:rsidRPr="00EE32C9">
              <w:rPr>
                <w:b/>
                <w:bCs/>
                <w:lang w:val="en-US"/>
              </w:rPr>
              <w:t>Minds op</w:t>
            </w:r>
          </w:p>
        </w:tc>
      </w:tr>
      <w:tr w:rsidR="009418E0" w:rsidRPr="00EA4E75" w:rsidTr="008925D9">
        <w:tc>
          <w:tcPr>
            <w:tcW w:w="2133" w:type="dxa"/>
            <w:shd w:val="clear" w:color="auto" w:fill="B4C6E7" w:themeFill="accent1" w:themeFillTint="66"/>
          </w:tcPr>
          <w:p w:rsidR="00B963D4" w:rsidRDefault="006F71C5">
            <w:pPr>
              <w:rPr>
                <w:lang w:val="en-US"/>
              </w:rPr>
            </w:pPr>
            <w:r w:rsidRPr="00DD2930">
              <w:rPr>
                <w:shd w:val="clear" w:color="auto" w:fill="B4C6E7" w:themeFill="accent1" w:themeFillTint="66"/>
                <w:lang w:val="en-US"/>
              </w:rPr>
              <w:t>Proces-/ procedurele kennis</w:t>
            </w:r>
          </w:p>
        </w:tc>
        <w:tc>
          <w:tcPr>
            <w:tcW w:w="7643" w:type="dxa"/>
            <w:shd w:val="clear" w:color="auto" w:fill="B4C6E7" w:themeFill="accent1" w:themeFillTint="66"/>
          </w:tcPr>
          <w:p w:rsidR="00B963D4" w:rsidRDefault="006F71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Ontwerp- en maakproces</w:t>
            </w:r>
          </w:p>
        </w:tc>
      </w:tr>
      <w:tr w:rsidR="009418E0" w:rsidRPr="00AE74D1" w:rsidTr="008925D9">
        <w:tc>
          <w:tcPr>
            <w:tcW w:w="2133" w:type="dxa"/>
            <w:shd w:val="clear" w:color="auto" w:fill="B4C6E7" w:themeFill="accent1" w:themeFillTint="66"/>
          </w:tcPr>
          <w:p w:rsidR="00B963D4" w:rsidRDefault="006F71C5">
            <w:pPr>
              <w:rPr>
                <w:lang w:val="en-US"/>
              </w:rPr>
            </w:pPr>
            <w:r>
              <w:rPr>
                <w:lang w:val="en-US"/>
              </w:rPr>
              <w:t>Declaratieve kennis</w:t>
            </w:r>
          </w:p>
        </w:tc>
        <w:tc>
          <w:tcPr>
            <w:tcW w:w="7643" w:type="dxa"/>
            <w:shd w:val="clear" w:color="auto" w:fill="B4C6E7" w:themeFill="accent1" w:themeFillTint="66"/>
          </w:tcPr>
          <w:p w:rsidR="00B963D4" w:rsidRDefault="006F71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Materialen, LED, Voeding, Arduino, Lasersnij-software, 3D cad, enz.</w:t>
            </w:r>
          </w:p>
        </w:tc>
      </w:tr>
      <w:tr w:rsidR="009418E0" w:rsidRPr="00EA4E75" w:rsidTr="008925D9">
        <w:tc>
          <w:tcPr>
            <w:tcW w:w="9776" w:type="dxa"/>
            <w:gridSpan w:val="2"/>
            <w:shd w:val="clear" w:color="auto" w:fill="C5E0B3" w:themeFill="accent6" w:themeFillTint="66"/>
          </w:tcPr>
          <w:p w:rsidR="00B963D4" w:rsidRDefault="006F71C5">
            <w:pPr>
              <w:jc w:val="center"/>
              <w:rPr>
                <w:b/>
                <w:bCs/>
                <w:lang w:val="en-US"/>
              </w:rPr>
            </w:pPr>
            <w:r w:rsidRPr="00EE32C9">
              <w:rPr>
                <w:b/>
                <w:bCs/>
                <w:lang w:val="en-US"/>
              </w:rPr>
              <w:t>Handen uit de mouwen</w:t>
            </w:r>
          </w:p>
        </w:tc>
      </w:tr>
      <w:tr w:rsidR="009418E0" w:rsidRPr="00AE74D1" w:rsidTr="008925D9">
        <w:tc>
          <w:tcPr>
            <w:tcW w:w="2133" w:type="dxa"/>
            <w:shd w:val="clear" w:color="auto" w:fill="C5E0B3" w:themeFill="accent6" w:themeFillTint="66"/>
          </w:tcPr>
          <w:p w:rsidR="00B963D4" w:rsidRDefault="006F71C5">
            <w:pPr>
              <w:rPr>
                <w:lang w:val="en-US"/>
              </w:rPr>
            </w:pPr>
            <w:r>
              <w:rPr>
                <w:lang w:val="en-US"/>
              </w:rPr>
              <w:t>Technische vaardigheden</w:t>
            </w:r>
          </w:p>
        </w:tc>
        <w:tc>
          <w:tcPr>
            <w:tcW w:w="7643" w:type="dxa"/>
            <w:shd w:val="clear" w:color="auto" w:fill="C5E0B3" w:themeFill="accent6" w:themeFillTint="66"/>
          </w:tcPr>
          <w:p w:rsidR="00B963D4" w:rsidRDefault="006F71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machinegereedschap, handgereedschap, RP-modelleringsgereedschap en -machines, algemeen gebruik van engineeringwerkplaatsen</w:t>
            </w:r>
          </w:p>
        </w:tc>
      </w:tr>
      <w:tr w:rsidR="009418E0" w:rsidRPr="00EA4E75" w:rsidTr="008925D9">
        <w:tc>
          <w:tcPr>
            <w:tcW w:w="9776" w:type="dxa"/>
            <w:gridSpan w:val="2"/>
            <w:shd w:val="clear" w:color="auto" w:fill="FFE599" w:themeFill="accent4" w:themeFillTint="66"/>
          </w:tcPr>
          <w:p w:rsidR="00B963D4" w:rsidRDefault="006F71C5">
            <w:pPr>
              <w:jc w:val="center"/>
              <w:rPr>
                <w:b/>
                <w:bCs/>
                <w:lang w:val="en-US"/>
              </w:rPr>
            </w:pPr>
            <w:r w:rsidRPr="00EE32C9">
              <w:rPr>
                <w:b/>
                <w:bCs/>
                <w:lang w:val="en-US"/>
              </w:rPr>
              <w:t>Affectief</w:t>
            </w:r>
          </w:p>
        </w:tc>
      </w:tr>
      <w:tr w:rsidR="009418E0" w:rsidRPr="00EA4E75" w:rsidTr="008925D9">
        <w:tc>
          <w:tcPr>
            <w:tcW w:w="2133" w:type="dxa"/>
            <w:shd w:val="clear" w:color="auto" w:fill="FFE599" w:themeFill="accent4" w:themeFillTint="66"/>
          </w:tcPr>
          <w:p w:rsidR="00B963D4" w:rsidRDefault="006F71C5">
            <w:pPr>
              <w:rPr>
                <w:lang w:val="en-US"/>
              </w:rPr>
            </w:pPr>
            <w:r>
              <w:rPr>
                <w:lang w:val="en-US"/>
              </w:rPr>
              <w:t>Metacognitieve vaardigheden</w:t>
            </w:r>
          </w:p>
        </w:tc>
        <w:tc>
          <w:tcPr>
            <w:tcW w:w="7643" w:type="dxa"/>
            <w:shd w:val="clear" w:color="auto" w:fill="FFE599" w:themeFill="accent4" w:themeFillTint="66"/>
          </w:tcPr>
          <w:p w:rsidR="00B963D4" w:rsidRDefault="006F71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Planning, samenwerking, beroepskennis, </w:t>
            </w:r>
          </w:p>
        </w:tc>
      </w:tr>
      <w:tr w:rsidR="009418E0" w:rsidRPr="00AE74D1" w:rsidTr="008925D9">
        <w:tc>
          <w:tcPr>
            <w:tcW w:w="2133" w:type="dxa"/>
            <w:shd w:val="clear" w:color="auto" w:fill="FFE599" w:themeFill="accent4" w:themeFillTint="66"/>
          </w:tcPr>
          <w:p w:rsidR="00B963D4" w:rsidRDefault="006F71C5">
            <w:pPr>
              <w:rPr>
                <w:b/>
                <w:bCs/>
                <w:lang w:val="en-US"/>
              </w:rPr>
            </w:pPr>
            <w:r w:rsidRPr="00D76E8E">
              <w:rPr>
                <w:b/>
                <w:bCs/>
                <w:lang w:val="en-US"/>
              </w:rPr>
              <w:t>Extern onderwijsnetwerk</w:t>
            </w:r>
          </w:p>
        </w:tc>
        <w:tc>
          <w:tcPr>
            <w:tcW w:w="7643" w:type="dxa"/>
            <w:shd w:val="clear" w:color="auto" w:fill="FFE599" w:themeFill="accent4" w:themeFillTint="66"/>
          </w:tcPr>
          <w:p w:rsidR="00B963D4" w:rsidRDefault="006F71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Buurtwinkels, lokale bedrijven, professionals</w:t>
            </w:r>
          </w:p>
        </w:tc>
      </w:tr>
      <w:tr w:rsidR="009418E0" w:rsidRPr="00AE74D1" w:rsidTr="008925D9">
        <w:tc>
          <w:tcPr>
            <w:tcW w:w="2133" w:type="dxa"/>
            <w:shd w:val="clear" w:color="auto" w:fill="D9D9D9" w:themeFill="background1" w:themeFillShade="D9"/>
          </w:tcPr>
          <w:p w:rsidR="00B963D4" w:rsidRDefault="006F71C5">
            <w:pPr>
              <w:rPr>
                <w:b/>
                <w:bCs/>
                <w:lang w:val="en-US"/>
              </w:rPr>
            </w:pPr>
            <w:r w:rsidRPr="004F0F1B">
              <w:rPr>
                <w:b/>
                <w:bCs/>
                <w:lang w:val="en-US"/>
              </w:rPr>
              <w:t>Differentiatie</w:t>
            </w:r>
          </w:p>
          <w:p w:rsidR="00B963D4" w:rsidRDefault="006F71C5">
            <w:pPr>
              <w:rPr>
                <w:sz w:val="20"/>
                <w:szCs w:val="20"/>
                <w:lang w:val="en-US"/>
              </w:rPr>
            </w:pPr>
            <w:r w:rsidRPr="00042EA6">
              <w:rPr>
                <w:sz w:val="20"/>
                <w:szCs w:val="20"/>
                <w:lang w:val="en-US"/>
              </w:rPr>
              <w:t>(maak het niet te groot, houd het niet te klein)</w:t>
            </w:r>
          </w:p>
        </w:tc>
        <w:tc>
          <w:tcPr>
            <w:tcW w:w="7643" w:type="dxa"/>
            <w:shd w:val="clear" w:color="auto" w:fill="D9D9D9" w:themeFill="background1" w:themeFillShade="D9"/>
          </w:tcPr>
          <w:p w:rsidR="00B963D4" w:rsidRDefault="006F71C5">
            <w:pPr>
              <w:jc w:val="both"/>
              <w:rPr>
                <w:lang w:val="en-US"/>
              </w:rPr>
            </w:pPr>
            <w:r w:rsidRPr="00BF7278">
              <w:rPr>
                <w:lang w:val="en-US"/>
              </w:rPr>
              <w:t>Geef leerlingen makkelijkere en moeilijkere technisc</w:t>
            </w:r>
            <w:r w:rsidRPr="00BF7278">
              <w:rPr>
                <w:lang w:val="en-US"/>
              </w:rPr>
              <w:t>he functies en oplossingen</w:t>
            </w:r>
            <w:r>
              <w:rPr>
                <w:lang w:val="en-US"/>
              </w:rPr>
              <w:t xml:space="preserve">. Laat ze hun eigen klant kiezen. </w:t>
            </w:r>
          </w:p>
          <w:p w:rsidR="00B963D4" w:rsidRDefault="006F71C5">
            <w:pPr>
              <w:jc w:val="both"/>
              <w:rPr>
                <w:lang w:val="en-US"/>
              </w:rPr>
            </w:pPr>
            <w:r w:rsidRPr="002B1F8E">
              <w:rPr>
                <w:lang w:val="en-US"/>
              </w:rPr>
              <w:t xml:space="preserve">Maak een verschil in programmeermoeilijkheid en gebruik </w:t>
            </w:r>
            <w:r>
              <w:rPr>
                <w:lang w:val="en-US"/>
              </w:rPr>
              <w:t xml:space="preserve">van </w:t>
            </w:r>
            <w:r w:rsidRPr="002B1F8E">
              <w:rPr>
                <w:lang w:val="en-US"/>
              </w:rPr>
              <w:t>rapid prototyping</w:t>
            </w:r>
            <w:r>
              <w:rPr>
                <w:lang w:val="en-US"/>
              </w:rPr>
              <w:t>, het aantal LED's. Geef leerlingen makkelijkere en moeilijkere technische functies en oplossingen</w:t>
            </w:r>
          </w:p>
        </w:tc>
      </w:tr>
    </w:tbl>
    <w:bookmarkEnd w:id="0"/>
    <w:p w:rsidR="00B963D4" w:rsidRDefault="006F71C5">
      <w:pPr>
        <w:shd w:val="clear" w:color="auto" w:fill="F2F2F2" w:themeFill="background1" w:themeFillShade="F2"/>
        <w:jc w:val="center"/>
        <w:rPr>
          <w:b/>
          <w:bCs/>
          <w:lang w:val="en-US"/>
        </w:rPr>
      </w:pPr>
      <w:r w:rsidRPr="008925D9">
        <w:rPr>
          <w:b/>
          <w:bCs/>
          <w:lang w:val="en-US"/>
        </w:rPr>
        <w:t xml:space="preserve">Voorbeeld 1 </w:t>
      </w:r>
      <w:r w:rsidR="00503DC6">
        <w:rPr>
          <w:b/>
          <w:bCs/>
          <w:lang w:val="en-US"/>
        </w:rPr>
        <w:t>Iets maken</w:t>
      </w:r>
    </w:p>
    <w:p w:rsidR="008925D9" w:rsidRPr="008925D9" w:rsidRDefault="008925D9">
      <w:pPr>
        <w:rPr>
          <w:b/>
          <w:bCs/>
          <w:lang w:val="en-US"/>
        </w:rPr>
      </w:pPr>
    </w:p>
    <w:p w:rsidR="008C5C4C" w:rsidRDefault="008C5C4C">
      <w:pPr>
        <w:rPr>
          <w:lang w:val="en-US"/>
        </w:rPr>
      </w:pPr>
    </w:p>
    <w:p w:rsidR="000F7DB2" w:rsidRPr="008179CB" w:rsidRDefault="002F1612">
      <w:r>
        <w:rPr>
          <w:lang w:val="en-US"/>
        </w:rPr>
        <w:br w:type="page"/>
      </w:r>
    </w:p>
    <w:p w:rsidR="00DA7645" w:rsidRDefault="00DA7645">
      <w:pPr>
        <w:rPr>
          <w:lang w:val="en-US"/>
        </w:rPr>
        <w:sectPr w:rsidR="00DA7645" w:rsidSect="001B60B2">
          <w:pgSz w:w="11906" w:h="16838"/>
          <w:pgMar w:top="567" w:right="1133" w:bottom="567" w:left="1134" w:header="709" w:footer="709" w:gutter="0"/>
          <w:cols w:space="708"/>
          <w:docGrid w:linePitch="360"/>
        </w:sectPr>
      </w:pPr>
    </w:p>
    <w:p w:rsidR="00B963D4" w:rsidRDefault="006F71C5">
      <w:pPr>
        <w:rPr>
          <w:lang w:val="en-US"/>
        </w:rPr>
      </w:pPr>
      <w:bookmarkStart w:id="1" w:name="_GoBack"/>
      <w:r>
        <w:rPr>
          <w:noProof/>
          <w:lang w:val="hu-HU" w:eastAsia="hu-HU"/>
        </w:rPr>
        <w:lastRenderedPageBreak/>
        <w:drawing>
          <wp:inline distT="0" distB="0" distL="0" distR="0">
            <wp:extent cx="9972040" cy="56095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56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B963D4" w:rsidSect="00DA7645">
      <w:pgSz w:w="16838" w:h="11906" w:orient="landscape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267DE"/>
    <w:multiLevelType w:val="hybridMultilevel"/>
    <w:tmpl w:val="5B58D6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54"/>
    <w:rsid w:val="00002B46"/>
    <w:rsid w:val="00011887"/>
    <w:rsid w:val="00023931"/>
    <w:rsid w:val="000276EF"/>
    <w:rsid w:val="00035FE4"/>
    <w:rsid w:val="0003613F"/>
    <w:rsid w:val="00040F47"/>
    <w:rsid w:val="00042EA6"/>
    <w:rsid w:val="00042F89"/>
    <w:rsid w:val="00057536"/>
    <w:rsid w:val="00061C54"/>
    <w:rsid w:val="0008500A"/>
    <w:rsid w:val="00090AF2"/>
    <w:rsid w:val="000B2E8A"/>
    <w:rsid w:val="000D064D"/>
    <w:rsid w:val="000D14CF"/>
    <w:rsid w:val="000D62BD"/>
    <w:rsid w:val="000D75F2"/>
    <w:rsid w:val="000E197C"/>
    <w:rsid w:val="000F7DB2"/>
    <w:rsid w:val="001017C9"/>
    <w:rsid w:val="00102EAB"/>
    <w:rsid w:val="00104D2F"/>
    <w:rsid w:val="00113E14"/>
    <w:rsid w:val="00116EC5"/>
    <w:rsid w:val="0011722F"/>
    <w:rsid w:val="001176FB"/>
    <w:rsid w:val="00134AF6"/>
    <w:rsid w:val="00145843"/>
    <w:rsid w:val="00154DA5"/>
    <w:rsid w:val="00170AB4"/>
    <w:rsid w:val="00172945"/>
    <w:rsid w:val="00192057"/>
    <w:rsid w:val="00196C1C"/>
    <w:rsid w:val="001A24D9"/>
    <w:rsid w:val="001B00AB"/>
    <w:rsid w:val="001B60B2"/>
    <w:rsid w:val="001D650E"/>
    <w:rsid w:val="001E6BEB"/>
    <w:rsid w:val="0020760F"/>
    <w:rsid w:val="002225F0"/>
    <w:rsid w:val="0023077B"/>
    <w:rsid w:val="0023397A"/>
    <w:rsid w:val="00236D19"/>
    <w:rsid w:val="00247BAB"/>
    <w:rsid w:val="00273E3E"/>
    <w:rsid w:val="002808A6"/>
    <w:rsid w:val="00284CA9"/>
    <w:rsid w:val="00292CA3"/>
    <w:rsid w:val="00292D4E"/>
    <w:rsid w:val="002936DB"/>
    <w:rsid w:val="00294801"/>
    <w:rsid w:val="002A0C2E"/>
    <w:rsid w:val="002A35CE"/>
    <w:rsid w:val="002A52B5"/>
    <w:rsid w:val="002B1F8E"/>
    <w:rsid w:val="002F1612"/>
    <w:rsid w:val="003363E5"/>
    <w:rsid w:val="0034014D"/>
    <w:rsid w:val="003402ED"/>
    <w:rsid w:val="00343ACC"/>
    <w:rsid w:val="00370C57"/>
    <w:rsid w:val="003777E9"/>
    <w:rsid w:val="0039622C"/>
    <w:rsid w:val="003A7641"/>
    <w:rsid w:val="003C0270"/>
    <w:rsid w:val="003C52A9"/>
    <w:rsid w:val="004071BA"/>
    <w:rsid w:val="0043533E"/>
    <w:rsid w:val="00436392"/>
    <w:rsid w:val="004408D9"/>
    <w:rsid w:val="004445BB"/>
    <w:rsid w:val="004452BA"/>
    <w:rsid w:val="00462346"/>
    <w:rsid w:val="00470EB5"/>
    <w:rsid w:val="00476CC6"/>
    <w:rsid w:val="00487A1B"/>
    <w:rsid w:val="004A4242"/>
    <w:rsid w:val="004A76C5"/>
    <w:rsid w:val="004C6DE8"/>
    <w:rsid w:val="004D05F7"/>
    <w:rsid w:val="004D6962"/>
    <w:rsid w:val="004E602A"/>
    <w:rsid w:val="004F0F1B"/>
    <w:rsid w:val="004F2873"/>
    <w:rsid w:val="004F6883"/>
    <w:rsid w:val="004F6E1D"/>
    <w:rsid w:val="00503DC6"/>
    <w:rsid w:val="00504103"/>
    <w:rsid w:val="005131E0"/>
    <w:rsid w:val="00531215"/>
    <w:rsid w:val="00564130"/>
    <w:rsid w:val="005730AA"/>
    <w:rsid w:val="00585064"/>
    <w:rsid w:val="0058657E"/>
    <w:rsid w:val="005B1EDF"/>
    <w:rsid w:val="005E2176"/>
    <w:rsid w:val="005F29A1"/>
    <w:rsid w:val="00604885"/>
    <w:rsid w:val="00606839"/>
    <w:rsid w:val="00612E37"/>
    <w:rsid w:val="00620271"/>
    <w:rsid w:val="0062226B"/>
    <w:rsid w:val="0064327D"/>
    <w:rsid w:val="00650F45"/>
    <w:rsid w:val="00660536"/>
    <w:rsid w:val="00665EBD"/>
    <w:rsid w:val="0067672F"/>
    <w:rsid w:val="00680E15"/>
    <w:rsid w:val="00685806"/>
    <w:rsid w:val="0068747E"/>
    <w:rsid w:val="0069007F"/>
    <w:rsid w:val="006A03E4"/>
    <w:rsid w:val="006A4E11"/>
    <w:rsid w:val="006A58EB"/>
    <w:rsid w:val="006B1FED"/>
    <w:rsid w:val="006B22FB"/>
    <w:rsid w:val="006B47DD"/>
    <w:rsid w:val="006C20B3"/>
    <w:rsid w:val="006C4E1B"/>
    <w:rsid w:val="006D13BF"/>
    <w:rsid w:val="006D2163"/>
    <w:rsid w:val="006D3B97"/>
    <w:rsid w:val="006E285E"/>
    <w:rsid w:val="006E2B67"/>
    <w:rsid w:val="006F063F"/>
    <w:rsid w:val="006F3B82"/>
    <w:rsid w:val="006F3E19"/>
    <w:rsid w:val="006F71C5"/>
    <w:rsid w:val="00707631"/>
    <w:rsid w:val="00711784"/>
    <w:rsid w:val="00712C18"/>
    <w:rsid w:val="00721082"/>
    <w:rsid w:val="00723987"/>
    <w:rsid w:val="00743BF8"/>
    <w:rsid w:val="00750B16"/>
    <w:rsid w:val="00750B60"/>
    <w:rsid w:val="00763B4B"/>
    <w:rsid w:val="00772868"/>
    <w:rsid w:val="0078530D"/>
    <w:rsid w:val="00787D43"/>
    <w:rsid w:val="007B19D5"/>
    <w:rsid w:val="007B7347"/>
    <w:rsid w:val="007C2558"/>
    <w:rsid w:val="007D07C1"/>
    <w:rsid w:val="007D5F1D"/>
    <w:rsid w:val="007E5955"/>
    <w:rsid w:val="007E66B6"/>
    <w:rsid w:val="007F5272"/>
    <w:rsid w:val="00803CE3"/>
    <w:rsid w:val="008179CB"/>
    <w:rsid w:val="00833A0F"/>
    <w:rsid w:val="00840584"/>
    <w:rsid w:val="00842999"/>
    <w:rsid w:val="0084522A"/>
    <w:rsid w:val="00860F15"/>
    <w:rsid w:val="0089251E"/>
    <w:rsid w:val="008925D9"/>
    <w:rsid w:val="00894C71"/>
    <w:rsid w:val="00895F26"/>
    <w:rsid w:val="008B5888"/>
    <w:rsid w:val="008C5C4C"/>
    <w:rsid w:val="008E735D"/>
    <w:rsid w:val="00901D97"/>
    <w:rsid w:val="00907A14"/>
    <w:rsid w:val="009146B6"/>
    <w:rsid w:val="00916051"/>
    <w:rsid w:val="00916590"/>
    <w:rsid w:val="00924920"/>
    <w:rsid w:val="00932EE4"/>
    <w:rsid w:val="0093334B"/>
    <w:rsid w:val="00934952"/>
    <w:rsid w:val="009418E0"/>
    <w:rsid w:val="00954635"/>
    <w:rsid w:val="00955E18"/>
    <w:rsid w:val="00957927"/>
    <w:rsid w:val="00957DF7"/>
    <w:rsid w:val="00965A9D"/>
    <w:rsid w:val="0098260D"/>
    <w:rsid w:val="009A166D"/>
    <w:rsid w:val="009A29DD"/>
    <w:rsid w:val="009C387E"/>
    <w:rsid w:val="009D09BA"/>
    <w:rsid w:val="009E561D"/>
    <w:rsid w:val="009E70B3"/>
    <w:rsid w:val="00A14981"/>
    <w:rsid w:val="00A20EB9"/>
    <w:rsid w:val="00A24640"/>
    <w:rsid w:val="00A25766"/>
    <w:rsid w:val="00A36397"/>
    <w:rsid w:val="00A41352"/>
    <w:rsid w:val="00A42FD1"/>
    <w:rsid w:val="00A46BC7"/>
    <w:rsid w:val="00A476F4"/>
    <w:rsid w:val="00A66A7A"/>
    <w:rsid w:val="00A67BD7"/>
    <w:rsid w:val="00AA0710"/>
    <w:rsid w:val="00AA5BDF"/>
    <w:rsid w:val="00AB1A7F"/>
    <w:rsid w:val="00AC058E"/>
    <w:rsid w:val="00AC7CCC"/>
    <w:rsid w:val="00AD52FD"/>
    <w:rsid w:val="00AD7B3A"/>
    <w:rsid w:val="00AE74D1"/>
    <w:rsid w:val="00AE7AAF"/>
    <w:rsid w:val="00AF11A4"/>
    <w:rsid w:val="00AF5613"/>
    <w:rsid w:val="00AF6575"/>
    <w:rsid w:val="00AF7D3F"/>
    <w:rsid w:val="00B03D67"/>
    <w:rsid w:val="00B0702D"/>
    <w:rsid w:val="00B17D6F"/>
    <w:rsid w:val="00B23644"/>
    <w:rsid w:val="00B46158"/>
    <w:rsid w:val="00B469B3"/>
    <w:rsid w:val="00B627CC"/>
    <w:rsid w:val="00B72F2A"/>
    <w:rsid w:val="00B822FB"/>
    <w:rsid w:val="00B90374"/>
    <w:rsid w:val="00B963D4"/>
    <w:rsid w:val="00BB4CCB"/>
    <w:rsid w:val="00BC15B5"/>
    <w:rsid w:val="00BC4F14"/>
    <w:rsid w:val="00BC71BE"/>
    <w:rsid w:val="00BD076D"/>
    <w:rsid w:val="00BE7FA1"/>
    <w:rsid w:val="00BF7278"/>
    <w:rsid w:val="00C06286"/>
    <w:rsid w:val="00C06412"/>
    <w:rsid w:val="00C13611"/>
    <w:rsid w:val="00C179D2"/>
    <w:rsid w:val="00C44C55"/>
    <w:rsid w:val="00C60CB2"/>
    <w:rsid w:val="00C60F98"/>
    <w:rsid w:val="00C73535"/>
    <w:rsid w:val="00C73AAD"/>
    <w:rsid w:val="00C764B0"/>
    <w:rsid w:val="00C86D31"/>
    <w:rsid w:val="00CA486E"/>
    <w:rsid w:val="00CA7B98"/>
    <w:rsid w:val="00CB05B8"/>
    <w:rsid w:val="00CB133C"/>
    <w:rsid w:val="00CB742D"/>
    <w:rsid w:val="00CC1A0F"/>
    <w:rsid w:val="00CD27CA"/>
    <w:rsid w:val="00CD6D5A"/>
    <w:rsid w:val="00CE6CC1"/>
    <w:rsid w:val="00CF2C20"/>
    <w:rsid w:val="00CF56DC"/>
    <w:rsid w:val="00D26D3C"/>
    <w:rsid w:val="00D321D6"/>
    <w:rsid w:val="00D360F0"/>
    <w:rsid w:val="00D37678"/>
    <w:rsid w:val="00D40212"/>
    <w:rsid w:val="00D4453B"/>
    <w:rsid w:val="00D51B56"/>
    <w:rsid w:val="00D56944"/>
    <w:rsid w:val="00D61AE3"/>
    <w:rsid w:val="00D70F5F"/>
    <w:rsid w:val="00D71FB7"/>
    <w:rsid w:val="00D73932"/>
    <w:rsid w:val="00D76E8E"/>
    <w:rsid w:val="00D93583"/>
    <w:rsid w:val="00D97F98"/>
    <w:rsid w:val="00DA7645"/>
    <w:rsid w:val="00DC0D2F"/>
    <w:rsid w:val="00DC5938"/>
    <w:rsid w:val="00DD2930"/>
    <w:rsid w:val="00DE0565"/>
    <w:rsid w:val="00DE2331"/>
    <w:rsid w:val="00DE32A1"/>
    <w:rsid w:val="00DE631D"/>
    <w:rsid w:val="00DE677F"/>
    <w:rsid w:val="00DE71D3"/>
    <w:rsid w:val="00DE75D8"/>
    <w:rsid w:val="00E178C4"/>
    <w:rsid w:val="00E47E44"/>
    <w:rsid w:val="00E503C9"/>
    <w:rsid w:val="00E511D6"/>
    <w:rsid w:val="00E53D43"/>
    <w:rsid w:val="00E5704A"/>
    <w:rsid w:val="00E72FFB"/>
    <w:rsid w:val="00E874EC"/>
    <w:rsid w:val="00E944AD"/>
    <w:rsid w:val="00EA2559"/>
    <w:rsid w:val="00EA4E75"/>
    <w:rsid w:val="00EB13CC"/>
    <w:rsid w:val="00EC09BD"/>
    <w:rsid w:val="00EE32C9"/>
    <w:rsid w:val="00F036D0"/>
    <w:rsid w:val="00F162FA"/>
    <w:rsid w:val="00F17B1A"/>
    <w:rsid w:val="00F23940"/>
    <w:rsid w:val="00F27CD5"/>
    <w:rsid w:val="00F6192D"/>
    <w:rsid w:val="00F7107B"/>
    <w:rsid w:val="00F723F9"/>
    <w:rsid w:val="00F73F99"/>
    <w:rsid w:val="00F946A3"/>
    <w:rsid w:val="00FA0525"/>
    <w:rsid w:val="00FA4166"/>
    <w:rsid w:val="00FB4102"/>
    <w:rsid w:val="00FB68D2"/>
    <w:rsid w:val="00FC03F9"/>
    <w:rsid w:val="00FD5688"/>
    <w:rsid w:val="00FD5D2A"/>
    <w:rsid w:val="00FE6905"/>
    <w:rsid w:val="00FF262E"/>
    <w:rsid w:val="00FF2CBA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0ABFB-F252-4C28-B6BF-461A6F2C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D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Utrecht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Tippel</dc:creator>
  <cp:keywords>, docId:906E951021EAF552E0662B5684097B8D</cp:keywords>
  <dc:description/>
  <cp:lastModifiedBy>Sára</cp:lastModifiedBy>
  <cp:revision>5</cp:revision>
  <dcterms:created xsi:type="dcterms:W3CDTF">2023-04-20T09:10:00Z</dcterms:created>
  <dcterms:modified xsi:type="dcterms:W3CDTF">2023-10-09T10:35:00Z</dcterms:modified>
</cp:coreProperties>
</file>