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1AF6E" w14:textId="77777777" w:rsidR="00833A0F" w:rsidRPr="003A1CC2" w:rsidRDefault="00833A0F">
      <w:pPr>
        <w:rPr>
          <w:b/>
          <w:bCs/>
          <w:lang w:val="hu-HU"/>
        </w:rPr>
      </w:pPr>
    </w:p>
    <w:p w14:paraId="4960852F" w14:textId="77777777" w:rsidR="00A20EB9" w:rsidRPr="003A1CC2" w:rsidRDefault="00A20EB9" w:rsidP="00470EB5">
      <w:pPr>
        <w:jc w:val="both"/>
        <w:rPr>
          <w:lang w:val="hu-HU"/>
        </w:rPr>
      </w:pPr>
    </w:p>
    <w:p w14:paraId="02547FFD" w14:textId="77777777" w:rsidR="00A20EB9" w:rsidRPr="003A1CC2" w:rsidRDefault="00A20EB9" w:rsidP="00470EB5">
      <w:pPr>
        <w:jc w:val="both"/>
        <w:rPr>
          <w:lang w:val="hu-HU"/>
        </w:rPr>
      </w:pPr>
    </w:p>
    <w:p w14:paraId="6260A481" w14:textId="6781E20A" w:rsidR="00665EBD" w:rsidRPr="00843D2C" w:rsidRDefault="00D942CF" w:rsidP="00470EB5">
      <w:pPr>
        <w:jc w:val="both"/>
        <w:rPr>
          <w:b/>
          <w:bCs/>
          <w:sz w:val="24"/>
          <w:szCs w:val="24"/>
          <w:lang w:val="hu-HU"/>
        </w:rPr>
      </w:pPr>
      <w:r w:rsidRPr="00843D2C">
        <w:rPr>
          <w:b/>
          <w:bCs/>
          <w:sz w:val="24"/>
          <w:szCs w:val="24"/>
          <w:lang w:val="hu-HU"/>
        </w:rPr>
        <w:t>Ez a dokumentum a „kíváncsiságon” alapuló didaktikai keretet dolgozza ki. A kíváncsiságból való tanulás megközelítésének négy elve alapján; kutatás, fogalmak kontextusba helyezése, kísérletezés és valami elkészítése. Az első példa egy kitöltési utasítást mutat be. Ezt követően konkrét példákat mutatunk be olyan feladatok alapján, amelyeket ténylegesen egy középiskola oktatási gyakorlatában végeztek el (Fioretti college Veghel Netherlands, 2022).</w:t>
      </w:r>
    </w:p>
    <w:p w14:paraId="03E46E6D" w14:textId="7F7AFF37" w:rsidR="00665EBD" w:rsidRPr="003A1CC2" w:rsidRDefault="008E7E41" w:rsidP="00470EB5">
      <w:pPr>
        <w:jc w:val="both"/>
        <w:rPr>
          <w:b/>
          <w:bCs/>
          <w:lang w:val="hu-HU"/>
        </w:rPr>
      </w:pPr>
      <w:r w:rsidRPr="003A1CC2">
        <w:rPr>
          <w:b/>
          <w:bCs/>
          <w:lang w:val="hu-HU"/>
        </w:rPr>
        <w:t>Teljes utasítások a tanároknak</w:t>
      </w:r>
    </w:p>
    <w:tbl>
      <w:tblPr>
        <w:tblStyle w:val="Tabelraster"/>
        <w:tblpPr w:leftFromText="141" w:rightFromText="141" w:vertAnchor="page" w:horzAnchor="margin" w:tblpY="4321"/>
        <w:tblW w:w="9634" w:type="dxa"/>
        <w:tblLook w:val="04A0" w:firstRow="1" w:lastRow="0" w:firstColumn="1" w:lastColumn="0" w:noHBand="0" w:noVBand="1"/>
      </w:tblPr>
      <w:tblGrid>
        <w:gridCol w:w="2133"/>
        <w:gridCol w:w="7501"/>
      </w:tblGrid>
      <w:tr w:rsidR="00843D2C" w:rsidRPr="003A1CC2" w14:paraId="175A0380" w14:textId="77777777" w:rsidTr="00843D2C">
        <w:tc>
          <w:tcPr>
            <w:tcW w:w="2133" w:type="dxa"/>
            <w:shd w:val="clear" w:color="auto" w:fill="FFC000"/>
          </w:tcPr>
          <w:p w14:paraId="5E6A9CF5" w14:textId="77777777" w:rsidR="00843D2C" w:rsidRPr="0040606C" w:rsidRDefault="00843D2C" w:rsidP="00843D2C">
            <w:pPr>
              <w:rPr>
                <w:b/>
                <w:bCs/>
                <w:lang w:val="hu-HU"/>
              </w:rPr>
            </w:pPr>
            <w:r w:rsidRPr="0040606C">
              <w:rPr>
                <w:b/>
                <w:bCs/>
                <w:lang w:val="hu-HU"/>
              </w:rPr>
              <w:t>Feladat</w:t>
            </w:r>
          </w:p>
        </w:tc>
        <w:tc>
          <w:tcPr>
            <w:tcW w:w="7501" w:type="dxa"/>
            <w:shd w:val="clear" w:color="auto" w:fill="FFC000"/>
          </w:tcPr>
          <w:p w14:paraId="3B145DAA" w14:textId="77777777" w:rsidR="00843D2C" w:rsidRPr="003A1CC2" w:rsidRDefault="00843D2C" w:rsidP="00843D2C">
            <w:pPr>
              <w:jc w:val="both"/>
              <w:rPr>
                <w:lang w:val="hu-HU"/>
              </w:rPr>
            </w:pPr>
            <w:r w:rsidRPr="003A1CC2">
              <w:rPr>
                <w:lang w:val="hu-HU"/>
              </w:rPr>
              <w:t>Mit; Adja meg a feladat holisztikus leírását. Hagyja, hogy a tanuló töltse ki a leírásában szereplő szempontokat (hogyan)</w:t>
            </w:r>
          </w:p>
        </w:tc>
      </w:tr>
      <w:tr w:rsidR="00843D2C" w:rsidRPr="003A1CC2" w14:paraId="1E855ED0" w14:textId="77777777" w:rsidTr="00843D2C">
        <w:tc>
          <w:tcPr>
            <w:tcW w:w="2133" w:type="dxa"/>
            <w:shd w:val="clear" w:color="auto" w:fill="FFC000"/>
          </w:tcPr>
          <w:p w14:paraId="7344F693" w14:textId="77777777" w:rsidR="00843D2C" w:rsidRPr="0040606C" w:rsidRDefault="00843D2C" w:rsidP="00843D2C">
            <w:pPr>
              <w:rPr>
                <w:b/>
                <w:bCs/>
                <w:lang w:val="hu-HU"/>
              </w:rPr>
            </w:pPr>
            <w:r w:rsidRPr="0040606C">
              <w:rPr>
                <w:b/>
                <w:bCs/>
                <w:lang w:val="hu-HU"/>
              </w:rPr>
              <w:t>Kontextus</w:t>
            </w:r>
          </w:p>
        </w:tc>
        <w:tc>
          <w:tcPr>
            <w:tcW w:w="7501" w:type="dxa"/>
            <w:shd w:val="clear" w:color="auto" w:fill="FFC000"/>
          </w:tcPr>
          <w:p w14:paraId="37B464A2" w14:textId="77777777" w:rsidR="00843D2C" w:rsidRPr="003A1CC2" w:rsidRDefault="00843D2C" w:rsidP="00843D2C">
            <w:pPr>
              <w:jc w:val="both"/>
              <w:rPr>
                <w:lang w:val="hu-HU"/>
              </w:rPr>
            </w:pPr>
            <w:r w:rsidRPr="003A1CC2">
              <w:rPr>
                <w:lang w:val="hu-HU"/>
              </w:rPr>
              <w:t>Röviden írja le a társadalmi vagy szakmai kontextust, amelyben a megbízás megtörténik</w:t>
            </w:r>
          </w:p>
        </w:tc>
      </w:tr>
      <w:tr w:rsidR="00843D2C" w:rsidRPr="003A1CC2" w14:paraId="68CA4FEC" w14:textId="77777777" w:rsidTr="00843D2C">
        <w:tc>
          <w:tcPr>
            <w:tcW w:w="2133" w:type="dxa"/>
            <w:shd w:val="clear" w:color="auto" w:fill="FFC000"/>
          </w:tcPr>
          <w:p w14:paraId="7D9321BB" w14:textId="77777777" w:rsidR="00843D2C" w:rsidRPr="0040606C" w:rsidRDefault="00843D2C" w:rsidP="00843D2C">
            <w:pPr>
              <w:rPr>
                <w:b/>
                <w:bCs/>
                <w:lang w:val="hu-HU"/>
              </w:rPr>
            </w:pPr>
            <w:r w:rsidRPr="0040606C">
              <w:rPr>
                <w:b/>
                <w:bCs/>
                <w:lang w:val="hu-HU"/>
              </w:rPr>
              <w:t>Tanulási eredmény</w:t>
            </w:r>
          </w:p>
        </w:tc>
        <w:tc>
          <w:tcPr>
            <w:tcW w:w="7501" w:type="dxa"/>
            <w:shd w:val="clear" w:color="auto" w:fill="FFC000"/>
          </w:tcPr>
          <w:p w14:paraId="108210C7" w14:textId="77777777" w:rsidR="00843D2C" w:rsidRPr="003A1CC2" w:rsidRDefault="00843D2C" w:rsidP="00843D2C">
            <w:pPr>
              <w:jc w:val="both"/>
              <w:rPr>
                <w:lang w:val="hu-HU"/>
              </w:rPr>
            </w:pPr>
            <w:r w:rsidRPr="003A1CC2">
              <w:rPr>
                <w:lang w:val="hu-HU"/>
              </w:rPr>
              <w:t>Mutassa be a fizikai vagy digitális terméket, a kognitív eredményt, valamint azokat a készségeket és attitűdöket, amelyeket a tanulónak bizonyítania kell. Nevezze meg azt a folyamatot, amely támogatja a tudás, készségek, attitűd megszerzését a termék elkészítéséhez! Személyre szabja a tanulási eredményt minden tanuló számára</w:t>
            </w:r>
          </w:p>
        </w:tc>
      </w:tr>
      <w:tr w:rsidR="00843D2C" w:rsidRPr="003A1CC2" w14:paraId="3B8B1214" w14:textId="77777777" w:rsidTr="00843D2C">
        <w:tc>
          <w:tcPr>
            <w:tcW w:w="9634" w:type="dxa"/>
            <w:gridSpan w:val="2"/>
            <w:shd w:val="clear" w:color="auto" w:fill="B4C6E7" w:themeFill="accent1" w:themeFillTint="66"/>
          </w:tcPr>
          <w:p w14:paraId="34690254" w14:textId="77777777" w:rsidR="00843D2C" w:rsidRPr="0040606C" w:rsidRDefault="00843D2C" w:rsidP="00843D2C">
            <w:pPr>
              <w:jc w:val="center"/>
              <w:rPr>
                <w:b/>
                <w:bCs/>
                <w:lang w:val="hu-HU"/>
              </w:rPr>
            </w:pPr>
            <w:r w:rsidRPr="0040606C">
              <w:rPr>
                <w:b/>
                <w:bCs/>
                <w:lang w:val="hu-HU"/>
              </w:rPr>
              <w:t>Hajrá</w:t>
            </w:r>
          </w:p>
        </w:tc>
      </w:tr>
      <w:tr w:rsidR="00843D2C" w:rsidRPr="003A1CC2" w14:paraId="3967A5AF" w14:textId="77777777" w:rsidTr="00843D2C">
        <w:tc>
          <w:tcPr>
            <w:tcW w:w="2133" w:type="dxa"/>
            <w:shd w:val="clear" w:color="auto" w:fill="B4C6E7" w:themeFill="accent1" w:themeFillTint="66"/>
          </w:tcPr>
          <w:p w14:paraId="614160A1" w14:textId="77777777" w:rsidR="00843D2C" w:rsidRPr="0040606C" w:rsidRDefault="00843D2C" w:rsidP="00843D2C">
            <w:pPr>
              <w:rPr>
                <w:b/>
                <w:bCs/>
                <w:lang w:val="hu-HU"/>
              </w:rPr>
            </w:pPr>
            <w:r w:rsidRPr="0040606C">
              <w:rPr>
                <w:b/>
                <w:bCs/>
                <w:lang w:val="hu-HU"/>
              </w:rPr>
              <w:t>Folyamat- és eljárásismeret</w:t>
            </w:r>
          </w:p>
        </w:tc>
        <w:tc>
          <w:tcPr>
            <w:tcW w:w="7501" w:type="dxa"/>
            <w:shd w:val="clear" w:color="auto" w:fill="B4C6E7" w:themeFill="accent1" w:themeFillTint="66"/>
          </w:tcPr>
          <w:p w14:paraId="2424F8C0" w14:textId="77777777" w:rsidR="00843D2C" w:rsidRPr="003A1CC2" w:rsidRDefault="00843D2C" w:rsidP="00843D2C">
            <w:pPr>
              <w:jc w:val="both"/>
              <w:rPr>
                <w:lang w:val="hu-HU"/>
              </w:rPr>
            </w:pPr>
            <w:r w:rsidRPr="003A1CC2">
              <w:rPr>
                <w:lang w:val="hu-HU"/>
              </w:rPr>
              <w:t>Milyen procedurális ismeretekre teszünk szert ebben a tanulási folyamatban</w:t>
            </w:r>
          </w:p>
        </w:tc>
      </w:tr>
      <w:tr w:rsidR="00843D2C" w:rsidRPr="003A1CC2" w14:paraId="4DD7E916" w14:textId="77777777" w:rsidTr="00843D2C">
        <w:tc>
          <w:tcPr>
            <w:tcW w:w="2133" w:type="dxa"/>
            <w:shd w:val="clear" w:color="auto" w:fill="B4C6E7" w:themeFill="accent1" w:themeFillTint="66"/>
          </w:tcPr>
          <w:p w14:paraId="584BEC6F" w14:textId="77777777" w:rsidR="00843D2C" w:rsidRPr="0040606C" w:rsidRDefault="00843D2C" w:rsidP="00843D2C">
            <w:pPr>
              <w:rPr>
                <w:b/>
                <w:bCs/>
                <w:lang w:val="hu-HU"/>
              </w:rPr>
            </w:pPr>
            <w:r w:rsidRPr="0040606C">
              <w:rPr>
                <w:b/>
                <w:bCs/>
                <w:lang w:val="hu-HU"/>
              </w:rPr>
              <w:t>Deklaratív tudás</w:t>
            </w:r>
          </w:p>
        </w:tc>
        <w:tc>
          <w:tcPr>
            <w:tcW w:w="7501" w:type="dxa"/>
            <w:shd w:val="clear" w:color="auto" w:fill="B4C6E7" w:themeFill="accent1" w:themeFillTint="66"/>
          </w:tcPr>
          <w:p w14:paraId="73BA5190" w14:textId="77777777" w:rsidR="00843D2C" w:rsidRPr="003A1CC2" w:rsidRDefault="00843D2C" w:rsidP="00843D2C">
            <w:pPr>
              <w:jc w:val="both"/>
              <w:rPr>
                <w:lang w:val="hu-HU"/>
              </w:rPr>
            </w:pPr>
            <w:r w:rsidRPr="003A1CC2">
              <w:rPr>
                <w:lang w:val="hu-HU"/>
              </w:rPr>
              <w:t>Milyen deklaratív ismeretekre teszünk szert ebben a tanulási folyamatban</w:t>
            </w:r>
          </w:p>
        </w:tc>
      </w:tr>
      <w:tr w:rsidR="00843D2C" w:rsidRPr="003A1CC2" w14:paraId="35603908" w14:textId="77777777" w:rsidTr="00843D2C">
        <w:tc>
          <w:tcPr>
            <w:tcW w:w="9634" w:type="dxa"/>
            <w:gridSpan w:val="2"/>
            <w:shd w:val="clear" w:color="auto" w:fill="C5E0B3" w:themeFill="accent6" w:themeFillTint="66"/>
          </w:tcPr>
          <w:p w14:paraId="6F15E0DC" w14:textId="77777777" w:rsidR="00843D2C" w:rsidRPr="003A1CC2" w:rsidRDefault="00843D2C" w:rsidP="00843D2C">
            <w:pPr>
              <w:jc w:val="center"/>
              <w:rPr>
                <w:b/>
                <w:bCs/>
                <w:lang w:val="hu-HU"/>
              </w:rPr>
            </w:pPr>
            <w:r w:rsidRPr="003A1CC2">
              <w:rPr>
                <w:b/>
                <w:bCs/>
                <w:lang w:val="hu-HU"/>
              </w:rPr>
              <w:t>Gyakorlatilag</w:t>
            </w:r>
          </w:p>
        </w:tc>
      </w:tr>
      <w:tr w:rsidR="00843D2C" w:rsidRPr="003A1CC2" w14:paraId="6F91F013" w14:textId="77777777" w:rsidTr="00843D2C">
        <w:tc>
          <w:tcPr>
            <w:tcW w:w="2133" w:type="dxa"/>
            <w:shd w:val="clear" w:color="auto" w:fill="C5E0B3" w:themeFill="accent6" w:themeFillTint="66"/>
          </w:tcPr>
          <w:p w14:paraId="4778AAF8" w14:textId="77777777" w:rsidR="00843D2C" w:rsidRPr="0040606C" w:rsidRDefault="00843D2C" w:rsidP="00843D2C">
            <w:pPr>
              <w:rPr>
                <w:b/>
                <w:bCs/>
                <w:lang w:val="hu-HU"/>
              </w:rPr>
            </w:pPr>
            <w:r w:rsidRPr="0040606C">
              <w:rPr>
                <w:b/>
                <w:bCs/>
                <w:lang w:val="hu-HU"/>
              </w:rPr>
              <w:t>Technikai készségek</w:t>
            </w:r>
          </w:p>
        </w:tc>
        <w:tc>
          <w:tcPr>
            <w:tcW w:w="7501" w:type="dxa"/>
            <w:shd w:val="clear" w:color="auto" w:fill="C5E0B3" w:themeFill="accent6" w:themeFillTint="66"/>
          </w:tcPr>
          <w:p w14:paraId="7B43B55F" w14:textId="77777777" w:rsidR="00843D2C" w:rsidRPr="003A1CC2" w:rsidRDefault="00843D2C" w:rsidP="00843D2C">
            <w:pPr>
              <w:jc w:val="both"/>
              <w:rPr>
                <w:lang w:val="hu-HU"/>
              </w:rPr>
            </w:pPr>
            <w:r w:rsidRPr="003A1CC2">
              <w:rPr>
                <w:lang w:val="hu-HU"/>
              </w:rPr>
              <w:t>Milyen technikai készségek szükségesek a tanulási eredmény eléréséhez</w:t>
            </w:r>
          </w:p>
        </w:tc>
      </w:tr>
      <w:tr w:rsidR="00843D2C" w:rsidRPr="003A1CC2" w14:paraId="30417467" w14:textId="77777777" w:rsidTr="00843D2C">
        <w:tc>
          <w:tcPr>
            <w:tcW w:w="9634" w:type="dxa"/>
            <w:gridSpan w:val="2"/>
            <w:shd w:val="clear" w:color="auto" w:fill="FFE599" w:themeFill="accent4" w:themeFillTint="66"/>
          </w:tcPr>
          <w:p w14:paraId="4CB3FEC4" w14:textId="77777777" w:rsidR="00843D2C" w:rsidRPr="003A1CC2" w:rsidRDefault="00843D2C" w:rsidP="00843D2C">
            <w:pPr>
              <w:jc w:val="center"/>
              <w:rPr>
                <w:b/>
                <w:bCs/>
                <w:lang w:val="hu-HU"/>
              </w:rPr>
            </w:pPr>
            <w:r w:rsidRPr="003A1CC2">
              <w:rPr>
                <w:b/>
                <w:bCs/>
                <w:lang w:val="hu-HU"/>
              </w:rPr>
              <w:t>Affektív</w:t>
            </w:r>
          </w:p>
        </w:tc>
      </w:tr>
      <w:tr w:rsidR="00843D2C" w:rsidRPr="003A1CC2" w14:paraId="5871D205" w14:textId="77777777" w:rsidTr="00843D2C">
        <w:tc>
          <w:tcPr>
            <w:tcW w:w="2133" w:type="dxa"/>
            <w:shd w:val="clear" w:color="auto" w:fill="FFE599" w:themeFill="accent4" w:themeFillTint="66"/>
          </w:tcPr>
          <w:p w14:paraId="5A1B6D08" w14:textId="77777777" w:rsidR="00843D2C" w:rsidRPr="0040606C" w:rsidRDefault="00843D2C" w:rsidP="00843D2C">
            <w:pPr>
              <w:rPr>
                <w:b/>
                <w:bCs/>
                <w:lang w:val="hu-HU"/>
              </w:rPr>
            </w:pPr>
            <w:r w:rsidRPr="0040606C">
              <w:rPr>
                <w:b/>
                <w:bCs/>
                <w:lang w:val="hu-HU"/>
              </w:rPr>
              <w:t>Metakognitív készségek</w:t>
            </w:r>
          </w:p>
        </w:tc>
        <w:tc>
          <w:tcPr>
            <w:tcW w:w="7501" w:type="dxa"/>
            <w:shd w:val="clear" w:color="auto" w:fill="FFE599" w:themeFill="accent4" w:themeFillTint="66"/>
          </w:tcPr>
          <w:p w14:paraId="6932AF09" w14:textId="77777777" w:rsidR="00843D2C" w:rsidRPr="003A1CC2" w:rsidRDefault="00843D2C" w:rsidP="00843D2C">
            <w:pPr>
              <w:jc w:val="both"/>
              <w:rPr>
                <w:lang w:val="hu-HU"/>
              </w:rPr>
            </w:pPr>
            <w:r w:rsidRPr="003A1CC2">
              <w:rPr>
                <w:lang w:val="hu-HU"/>
              </w:rPr>
              <w:t>Milyen affektív aspektusokkal találkozik a tanuló a tanulási folyamat során? Mi a tanuló metakognitív fejlődése</w:t>
            </w:r>
          </w:p>
        </w:tc>
      </w:tr>
      <w:tr w:rsidR="00843D2C" w:rsidRPr="003A1CC2" w14:paraId="18A5CA64" w14:textId="77777777" w:rsidTr="00843D2C">
        <w:tc>
          <w:tcPr>
            <w:tcW w:w="2133" w:type="dxa"/>
            <w:shd w:val="clear" w:color="auto" w:fill="FFE599" w:themeFill="accent4" w:themeFillTint="66"/>
          </w:tcPr>
          <w:p w14:paraId="2192FD48" w14:textId="77777777" w:rsidR="00843D2C" w:rsidRPr="0040606C" w:rsidRDefault="00843D2C" w:rsidP="00843D2C">
            <w:pPr>
              <w:rPr>
                <w:b/>
                <w:bCs/>
                <w:lang w:val="hu-HU"/>
              </w:rPr>
            </w:pPr>
            <w:r w:rsidRPr="0040606C">
              <w:rPr>
                <w:b/>
                <w:bCs/>
                <w:lang w:val="hu-HU"/>
              </w:rPr>
              <w:t>Külső oktatási hálózat</w:t>
            </w:r>
          </w:p>
        </w:tc>
        <w:tc>
          <w:tcPr>
            <w:tcW w:w="7501" w:type="dxa"/>
            <w:shd w:val="clear" w:color="auto" w:fill="FFE599" w:themeFill="accent4" w:themeFillTint="66"/>
          </w:tcPr>
          <w:p w14:paraId="1F0B897A" w14:textId="77777777" w:rsidR="00843D2C" w:rsidRPr="003A1CC2" w:rsidRDefault="00843D2C" w:rsidP="00843D2C">
            <w:pPr>
              <w:jc w:val="both"/>
              <w:rPr>
                <w:lang w:val="hu-HU"/>
              </w:rPr>
            </w:pPr>
            <w:r w:rsidRPr="003A1CC2">
              <w:rPr>
                <w:lang w:val="hu-HU"/>
              </w:rPr>
              <w:t>Mely személyek, vállalkozók, szakemberek, cégek tudnak hozzájárulni a hallgató tanulási folyamatához. Ki elérhető az iskola hálózatán belül, aki segíthet a tanulónak. Mely társak támogathatják a tanulót</w:t>
            </w:r>
          </w:p>
        </w:tc>
      </w:tr>
      <w:tr w:rsidR="00843D2C" w:rsidRPr="003A1CC2" w14:paraId="60247879" w14:textId="77777777" w:rsidTr="00843D2C">
        <w:tc>
          <w:tcPr>
            <w:tcW w:w="2133" w:type="dxa"/>
            <w:shd w:val="clear" w:color="auto" w:fill="D9D9D9" w:themeFill="background1" w:themeFillShade="D9"/>
          </w:tcPr>
          <w:p w14:paraId="2B52133B" w14:textId="77777777" w:rsidR="00843D2C" w:rsidRPr="0040606C" w:rsidRDefault="00843D2C" w:rsidP="00843D2C">
            <w:pPr>
              <w:rPr>
                <w:b/>
                <w:bCs/>
                <w:lang w:val="hu-HU"/>
              </w:rPr>
            </w:pPr>
            <w:r w:rsidRPr="0040606C">
              <w:rPr>
                <w:b/>
                <w:bCs/>
                <w:lang w:val="hu-HU"/>
              </w:rPr>
              <w:t>Különbségtétel</w:t>
            </w:r>
          </w:p>
          <w:p w14:paraId="06B87B0E" w14:textId="77777777" w:rsidR="00843D2C" w:rsidRPr="0040606C" w:rsidRDefault="00843D2C" w:rsidP="00843D2C">
            <w:pPr>
              <w:rPr>
                <w:b/>
                <w:bCs/>
                <w:sz w:val="20"/>
                <w:szCs w:val="20"/>
                <w:lang w:val="hu-HU"/>
              </w:rPr>
            </w:pPr>
            <w:r w:rsidRPr="0040606C">
              <w:rPr>
                <w:b/>
                <w:bCs/>
                <w:sz w:val="20"/>
                <w:szCs w:val="20"/>
                <w:lang w:val="hu-HU"/>
              </w:rPr>
              <w:t>(ne legyen túl nagy, ne legyen túl kicsi)</w:t>
            </w:r>
          </w:p>
        </w:tc>
        <w:tc>
          <w:tcPr>
            <w:tcW w:w="7501" w:type="dxa"/>
            <w:shd w:val="clear" w:color="auto" w:fill="D9D9D9" w:themeFill="background1" w:themeFillShade="D9"/>
          </w:tcPr>
          <w:p w14:paraId="6E557989" w14:textId="77777777" w:rsidR="00843D2C" w:rsidRPr="003A1CC2" w:rsidRDefault="00843D2C" w:rsidP="00843D2C">
            <w:pPr>
              <w:jc w:val="both"/>
              <w:rPr>
                <w:lang w:val="hu-HU"/>
              </w:rPr>
            </w:pPr>
            <w:r w:rsidRPr="003A1CC2">
              <w:rPr>
                <w:lang w:val="hu-HU"/>
              </w:rPr>
              <w:t>Adjon leírást arról, hogy a tanulók hogyan dolgozhatnak a feladaton saját képességeiknek, tanulási szükségleteiknek, tartalmuknak és tempójuknak megfelelően. Ne tegye túl nehézzé vagy túl könnyűvé a diákok számára. Minden diák legyen kíváncsi</w:t>
            </w:r>
          </w:p>
        </w:tc>
      </w:tr>
    </w:tbl>
    <w:p w14:paraId="01706D2B" w14:textId="77777777" w:rsidR="005131E0" w:rsidRPr="003A1CC2" w:rsidRDefault="005131E0" w:rsidP="00470EB5">
      <w:pPr>
        <w:jc w:val="both"/>
        <w:rPr>
          <w:lang w:val="hu-HU"/>
        </w:rPr>
      </w:pPr>
    </w:p>
    <w:p w14:paraId="3A4AB8E6" w14:textId="77777777" w:rsidR="005131E0" w:rsidRPr="003A1CC2" w:rsidRDefault="005131E0" w:rsidP="00470EB5">
      <w:pPr>
        <w:jc w:val="both"/>
        <w:rPr>
          <w:lang w:val="hu-HU"/>
        </w:rPr>
      </w:pPr>
    </w:p>
    <w:p w14:paraId="322CBA84" w14:textId="77777777" w:rsidR="00EB13CC" w:rsidRPr="003A1CC2" w:rsidRDefault="00EB13CC">
      <w:pPr>
        <w:rPr>
          <w:b/>
          <w:bCs/>
          <w:lang w:val="hu-HU"/>
        </w:rPr>
      </w:pPr>
    </w:p>
    <w:p w14:paraId="43E6BDE4" w14:textId="68FA1A11" w:rsidR="001B60B2" w:rsidRPr="003A1CC2" w:rsidRDefault="001B60B2">
      <w:pPr>
        <w:rPr>
          <w:b/>
          <w:bCs/>
          <w:lang w:val="hu-HU"/>
        </w:rPr>
      </w:pPr>
      <w:r w:rsidRPr="003A1CC2">
        <w:rPr>
          <w:b/>
          <w:bCs/>
          <w:lang w:val="hu-HU"/>
        </w:rPr>
        <w:br w:type="page"/>
      </w:r>
    </w:p>
    <w:p w14:paraId="5DC6E5BA" w14:textId="77777777" w:rsidR="0034014D" w:rsidRPr="003A1CC2" w:rsidRDefault="0034014D">
      <w:pPr>
        <w:rPr>
          <w:b/>
          <w:bCs/>
          <w:lang w:val="hu-HU"/>
        </w:rPr>
      </w:pPr>
    </w:p>
    <w:p w14:paraId="26E6E2E3" w14:textId="07E2E3FE" w:rsidR="008C5C4C" w:rsidRPr="003A1CC2" w:rsidRDefault="008C5C4C">
      <w:pPr>
        <w:rPr>
          <w:lang w:val="hu-HU"/>
        </w:rPr>
      </w:pPr>
    </w:p>
    <w:p w14:paraId="39A48FAA" w14:textId="1A2183F8" w:rsidR="00316F49" w:rsidRPr="003A1CC2" w:rsidRDefault="0040606C" w:rsidP="0040606C">
      <w:pPr>
        <w:shd w:val="clear" w:color="auto" w:fill="D9D9D9" w:themeFill="background1" w:themeFillShade="D9"/>
        <w:jc w:val="center"/>
        <w:rPr>
          <w:b/>
          <w:bCs/>
          <w:lang w:val="hu-HU"/>
        </w:rPr>
      </w:pPr>
      <w:r>
        <w:rPr>
          <w:b/>
          <w:bCs/>
          <w:lang w:val="hu-HU"/>
        </w:rPr>
        <w:t>P</w:t>
      </w:r>
      <w:r w:rsidRPr="0040606C">
        <w:rPr>
          <w:b/>
          <w:bCs/>
          <w:lang w:val="hu-HU"/>
        </w:rPr>
        <w:t>élda Valami készítés</w:t>
      </w:r>
    </w:p>
    <w:p w14:paraId="07225FFC" w14:textId="77777777" w:rsidR="008925D9" w:rsidRPr="003A1CC2" w:rsidRDefault="008925D9">
      <w:pPr>
        <w:rPr>
          <w:b/>
          <w:bCs/>
          <w:lang w:val="hu-HU"/>
        </w:rPr>
      </w:pPr>
    </w:p>
    <w:tbl>
      <w:tblPr>
        <w:tblStyle w:val="Tabelraster"/>
        <w:tblpPr w:leftFromText="141" w:rightFromText="141" w:vertAnchor="page" w:horzAnchor="margin" w:tblpY="2351"/>
        <w:tblW w:w="9634" w:type="dxa"/>
        <w:tblLook w:val="04A0" w:firstRow="1" w:lastRow="0" w:firstColumn="1" w:lastColumn="0" w:noHBand="0" w:noVBand="1"/>
      </w:tblPr>
      <w:tblGrid>
        <w:gridCol w:w="2133"/>
        <w:gridCol w:w="7501"/>
      </w:tblGrid>
      <w:tr w:rsidR="003651C1" w:rsidRPr="003A1CC2" w14:paraId="2C95FB35" w14:textId="77777777" w:rsidTr="003651C1">
        <w:tc>
          <w:tcPr>
            <w:tcW w:w="2133" w:type="dxa"/>
            <w:shd w:val="clear" w:color="auto" w:fill="FFC000"/>
          </w:tcPr>
          <w:p w14:paraId="4A37C781" w14:textId="77777777" w:rsidR="003651C1" w:rsidRPr="0040606C" w:rsidRDefault="003651C1" w:rsidP="003651C1">
            <w:pPr>
              <w:rPr>
                <w:b/>
                <w:bCs/>
                <w:lang w:val="hu-HU"/>
              </w:rPr>
            </w:pPr>
            <w:r w:rsidRPr="0040606C">
              <w:rPr>
                <w:b/>
                <w:bCs/>
                <w:lang w:val="hu-HU"/>
              </w:rPr>
              <w:t>Feladat</w:t>
            </w:r>
          </w:p>
        </w:tc>
        <w:tc>
          <w:tcPr>
            <w:tcW w:w="7501" w:type="dxa"/>
            <w:shd w:val="clear" w:color="auto" w:fill="FFC000"/>
          </w:tcPr>
          <w:p w14:paraId="58ED8F0E" w14:textId="77777777" w:rsidR="003651C1" w:rsidRPr="003A1CC2" w:rsidRDefault="003651C1" w:rsidP="003651C1">
            <w:pPr>
              <w:jc w:val="both"/>
              <w:rPr>
                <w:lang w:val="hu-HU"/>
              </w:rPr>
            </w:pPr>
            <w:r w:rsidRPr="00D84550">
              <w:rPr>
                <w:lang w:val="hu-HU"/>
              </w:rPr>
              <w:t>Hozzon létre egy energiahatékony pultot a kedvezménykártya népszerűsítéséhez</w:t>
            </w:r>
          </w:p>
        </w:tc>
      </w:tr>
      <w:tr w:rsidR="003651C1" w:rsidRPr="003A1CC2" w14:paraId="17BBDAD1" w14:textId="77777777" w:rsidTr="003651C1">
        <w:tc>
          <w:tcPr>
            <w:tcW w:w="2133" w:type="dxa"/>
            <w:shd w:val="clear" w:color="auto" w:fill="FFC000"/>
          </w:tcPr>
          <w:p w14:paraId="10D2E20B" w14:textId="77777777" w:rsidR="003651C1" w:rsidRPr="0040606C" w:rsidRDefault="003651C1" w:rsidP="003651C1">
            <w:pPr>
              <w:rPr>
                <w:b/>
                <w:bCs/>
                <w:lang w:val="hu-HU"/>
              </w:rPr>
            </w:pPr>
            <w:r w:rsidRPr="0040606C">
              <w:rPr>
                <w:b/>
                <w:bCs/>
                <w:lang w:val="hu-HU"/>
              </w:rPr>
              <w:t>Kontextus</w:t>
            </w:r>
          </w:p>
        </w:tc>
        <w:tc>
          <w:tcPr>
            <w:tcW w:w="7501" w:type="dxa"/>
            <w:shd w:val="clear" w:color="auto" w:fill="FFC000"/>
          </w:tcPr>
          <w:p w14:paraId="053685E8" w14:textId="77777777" w:rsidR="003651C1" w:rsidRPr="003A1CC2" w:rsidRDefault="003651C1" w:rsidP="003651C1">
            <w:pPr>
              <w:jc w:val="both"/>
              <w:rPr>
                <w:lang w:val="hu-HU"/>
              </w:rPr>
            </w:pPr>
            <w:r w:rsidRPr="00983BB6">
              <w:rPr>
                <w:lang w:val="hu-HU"/>
              </w:rPr>
              <w:t>Reklámok, display design, promóciós cikkek, marketing, reklám, technológia és design, üzlet, gazdaság, üzletek, fitneszklubok, kiskereskedelem stb.</w:t>
            </w:r>
          </w:p>
        </w:tc>
      </w:tr>
      <w:tr w:rsidR="003651C1" w:rsidRPr="003A1CC2" w14:paraId="75140315" w14:textId="77777777" w:rsidTr="003651C1">
        <w:tc>
          <w:tcPr>
            <w:tcW w:w="2133" w:type="dxa"/>
            <w:shd w:val="clear" w:color="auto" w:fill="FFC000"/>
          </w:tcPr>
          <w:p w14:paraId="1CC64CFC" w14:textId="77777777" w:rsidR="003651C1" w:rsidRPr="0040606C" w:rsidRDefault="003651C1" w:rsidP="003651C1">
            <w:pPr>
              <w:rPr>
                <w:b/>
                <w:bCs/>
                <w:lang w:val="hu-HU"/>
              </w:rPr>
            </w:pPr>
            <w:r w:rsidRPr="0040606C">
              <w:rPr>
                <w:b/>
                <w:bCs/>
                <w:lang w:val="hu-HU"/>
              </w:rPr>
              <w:t>Tanulási eredmény</w:t>
            </w:r>
          </w:p>
        </w:tc>
        <w:tc>
          <w:tcPr>
            <w:tcW w:w="7501" w:type="dxa"/>
            <w:shd w:val="clear" w:color="auto" w:fill="FFC000"/>
          </w:tcPr>
          <w:p w14:paraId="7E8416D7" w14:textId="77777777" w:rsidR="003651C1" w:rsidRPr="00DA494C" w:rsidRDefault="003651C1" w:rsidP="003651C1">
            <w:pPr>
              <w:spacing w:after="0" w:line="240" w:lineRule="auto"/>
              <w:jc w:val="both"/>
              <w:rPr>
                <w:lang w:val="hu-HU"/>
              </w:rPr>
            </w:pPr>
            <w:r w:rsidRPr="00DA494C">
              <w:rPr>
                <w:lang w:val="hu-HU"/>
              </w:rPr>
              <w:t>Hozzon létre egy vonzó és szemet gyönyörködtető promóciós műalkotást megjelenítési funkcióval a hagyományos és gyors prototípusgyártási módszerekkel. Törődni</w:t>
            </w:r>
          </w:p>
          <w:p w14:paraId="2C6D3842" w14:textId="77777777" w:rsidR="003651C1" w:rsidRPr="003A1CC2" w:rsidRDefault="003651C1" w:rsidP="003651C1">
            <w:pPr>
              <w:jc w:val="both"/>
              <w:rPr>
                <w:lang w:val="hu-HU"/>
              </w:rPr>
            </w:pPr>
            <w:r w:rsidRPr="00DA494C">
              <w:rPr>
                <w:lang w:val="hu-HU"/>
              </w:rPr>
              <w:t>személyre szabott tanulási eredmények (mit szeretnél saját magad megtanulni)</w:t>
            </w:r>
          </w:p>
        </w:tc>
      </w:tr>
      <w:tr w:rsidR="003651C1" w:rsidRPr="003A1CC2" w14:paraId="41E0924E" w14:textId="77777777" w:rsidTr="003651C1">
        <w:tc>
          <w:tcPr>
            <w:tcW w:w="9634" w:type="dxa"/>
            <w:gridSpan w:val="2"/>
            <w:shd w:val="clear" w:color="auto" w:fill="B4C6E7" w:themeFill="accent1" w:themeFillTint="66"/>
          </w:tcPr>
          <w:p w14:paraId="1BC724EE" w14:textId="77777777" w:rsidR="003651C1" w:rsidRPr="0040606C" w:rsidRDefault="003651C1" w:rsidP="003651C1">
            <w:pPr>
              <w:jc w:val="center"/>
              <w:rPr>
                <w:b/>
                <w:bCs/>
                <w:lang w:val="hu-HU"/>
              </w:rPr>
            </w:pPr>
            <w:r w:rsidRPr="0040606C">
              <w:rPr>
                <w:b/>
                <w:bCs/>
                <w:lang w:val="hu-HU"/>
              </w:rPr>
              <w:t>Hajrá</w:t>
            </w:r>
          </w:p>
        </w:tc>
      </w:tr>
      <w:tr w:rsidR="003651C1" w:rsidRPr="003A1CC2" w14:paraId="322A4CE2" w14:textId="77777777" w:rsidTr="003651C1">
        <w:tc>
          <w:tcPr>
            <w:tcW w:w="2133" w:type="dxa"/>
            <w:shd w:val="clear" w:color="auto" w:fill="B4C6E7" w:themeFill="accent1" w:themeFillTint="66"/>
          </w:tcPr>
          <w:p w14:paraId="5F599DFD" w14:textId="77777777" w:rsidR="003651C1" w:rsidRPr="0040606C" w:rsidRDefault="003651C1" w:rsidP="003651C1">
            <w:pPr>
              <w:rPr>
                <w:b/>
                <w:bCs/>
                <w:lang w:val="hu-HU"/>
              </w:rPr>
            </w:pPr>
            <w:r w:rsidRPr="0040606C">
              <w:rPr>
                <w:b/>
                <w:bCs/>
                <w:lang w:val="hu-HU"/>
              </w:rPr>
              <w:t>Folyamat- és eljárásismeret</w:t>
            </w:r>
          </w:p>
        </w:tc>
        <w:tc>
          <w:tcPr>
            <w:tcW w:w="7501" w:type="dxa"/>
            <w:shd w:val="clear" w:color="auto" w:fill="B4C6E7" w:themeFill="accent1" w:themeFillTint="66"/>
          </w:tcPr>
          <w:p w14:paraId="0C0EE315" w14:textId="77777777" w:rsidR="003651C1" w:rsidRPr="003A1CC2" w:rsidRDefault="003651C1" w:rsidP="003651C1">
            <w:pPr>
              <w:jc w:val="both"/>
              <w:rPr>
                <w:lang w:val="hu-HU"/>
              </w:rPr>
            </w:pPr>
            <w:r w:rsidRPr="00031845">
              <w:rPr>
                <w:lang w:val="hu-HU"/>
              </w:rPr>
              <w:t>Tervezési és létrehozási folyamat – Tervezési ciklus, tervezési fázisok és eszközök</w:t>
            </w:r>
          </w:p>
        </w:tc>
      </w:tr>
      <w:tr w:rsidR="003651C1" w:rsidRPr="003A1CC2" w14:paraId="16F664E0" w14:textId="77777777" w:rsidTr="003651C1">
        <w:tc>
          <w:tcPr>
            <w:tcW w:w="2133" w:type="dxa"/>
            <w:shd w:val="clear" w:color="auto" w:fill="B4C6E7" w:themeFill="accent1" w:themeFillTint="66"/>
          </w:tcPr>
          <w:p w14:paraId="1BD4530B" w14:textId="77777777" w:rsidR="003651C1" w:rsidRPr="0040606C" w:rsidRDefault="003651C1" w:rsidP="003651C1">
            <w:pPr>
              <w:rPr>
                <w:b/>
                <w:bCs/>
                <w:lang w:val="hu-HU"/>
              </w:rPr>
            </w:pPr>
            <w:r w:rsidRPr="0040606C">
              <w:rPr>
                <w:b/>
                <w:bCs/>
                <w:lang w:val="hu-HU"/>
              </w:rPr>
              <w:t>Deklaratív tudás</w:t>
            </w:r>
          </w:p>
        </w:tc>
        <w:tc>
          <w:tcPr>
            <w:tcW w:w="7501" w:type="dxa"/>
            <w:shd w:val="clear" w:color="auto" w:fill="B4C6E7" w:themeFill="accent1" w:themeFillTint="66"/>
          </w:tcPr>
          <w:p w14:paraId="3B8297C6" w14:textId="77777777" w:rsidR="003651C1" w:rsidRPr="00031845" w:rsidRDefault="003651C1" w:rsidP="003651C1">
            <w:pPr>
              <w:spacing w:after="0" w:line="240" w:lineRule="auto"/>
              <w:jc w:val="both"/>
              <w:rPr>
                <w:lang w:val="hu-HU"/>
              </w:rPr>
            </w:pPr>
            <w:r w:rsidRPr="00031845">
              <w:rPr>
                <w:lang w:val="hu-HU"/>
              </w:rPr>
              <w:t>Anyagismeret, LED technológia, Ohm törvénye, Arduino, Lézervágó szoftver,</w:t>
            </w:r>
          </w:p>
          <w:p w14:paraId="1C056B69" w14:textId="77777777" w:rsidR="003651C1" w:rsidRPr="003A1CC2" w:rsidRDefault="003651C1" w:rsidP="003651C1">
            <w:pPr>
              <w:jc w:val="both"/>
              <w:rPr>
                <w:lang w:val="hu-HU"/>
              </w:rPr>
            </w:pPr>
            <w:r w:rsidRPr="00031845">
              <w:rPr>
                <w:lang w:val="hu-HU"/>
              </w:rPr>
              <w:t>3D CAD/CAM</w:t>
            </w:r>
          </w:p>
        </w:tc>
      </w:tr>
      <w:tr w:rsidR="003651C1" w:rsidRPr="003A1CC2" w14:paraId="6895843D" w14:textId="77777777" w:rsidTr="003651C1">
        <w:tc>
          <w:tcPr>
            <w:tcW w:w="9634" w:type="dxa"/>
            <w:gridSpan w:val="2"/>
            <w:shd w:val="clear" w:color="auto" w:fill="C5E0B3" w:themeFill="accent6" w:themeFillTint="66"/>
          </w:tcPr>
          <w:p w14:paraId="0588B507" w14:textId="77777777" w:rsidR="003651C1" w:rsidRPr="003A1CC2" w:rsidRDefault="003651C1" w:rsidP="003651C1">
            <w:pPr>
              <w:jc w:val="center"/>
              <w:rPr>
                <w:b/>
                <w:bCs/>
                <w:lang w:val="hu-HU"/>
              </w:rPr>
            </w:pPr>
            <w:r w:rsidRPr="003A1CC2">
              <w:rPr>
                <w:b/>
                <w:bCs/>
                <w:lang w:val="hu-HU"/>
              </w:rPr>
              <w:t>Gyakorlatilag</w:t>
            </w:r>
          </w:p>
        </w:tc>
      </w:tr>
      <w:tr w:rsidR="003651C1" w:rsidRPr="003A1CC2" w14:paraId="4ED5216B" w14:textId="77777777" w:rsidTr="003651C1">
        <w:tc>
          <w:tcPr>
            <w:tcW w:w="2133" w:type="dxa"/>
            <w:shd w:val="clear" w:color="auto" w:fill="C5E0B3" w:themeFill="accent6" w:themeFillTint="66"/>
          </w:tcPr>
          <w:p w14:paraId="4AFF08ED" w14:textId="77777777" w:rsidR="003651C1" w:rsidRPr="0040606C" w:rsidRDefault="003651C1" w:rsidP="003651C1">
            <w:pPr>
              <w:rPr>
                <w:b/>
                <w:bCs/>
                <w:lang w:val="hu-HU"/>
              </w:rPr>
            </w:pPr>
            <w:r w:rsidRPr="0040606C">
              <w:rPr>
                <w:b/>
                <w:bCs/>
                <w:lang w:val="hu-HU"/>
              </w:rPr>
              <w:t>Technikai készségek</w:t>
            </w:r>
          </w:p>
        </w:tc>
        <w:tc>
          <w:tcPr>
            <w:tcW w:w="7501" w:type="dxa"/>
            <w:shd w:val="clear" w:color="auto" w:fill="C5E0B3" w:themeFill="accent6" w:themeFillTint="66"/>
          </w:tcPr>
          <w:p w14:paraId="35065419" w14:textId="77777777" w:rsidR="003651C1" w:rsidRPr="003A1CC2" w:rsidRDefault="003651C1" w:rsidP="003651C1">
            <w:pPr>
              <w:jc w:val="both"/>
              <w:rPr>
                <w:lang w:val="hu-HU"/>
              </w:rPr>
            </w:pPr>
            <w:r w:rsidRPr="00703367">
              <w:rPr>
                <w:lang w:val="hu-HU"/>
              </w:rPr>
              <w:t>Műhelygépek, kéziszerszámok, RP modellező eszközök és 3D modellező berendezések, mérnöki műhely általános használata</w:t>
            </w:r>
          </w:p>
        </w:tc>
      </w:tr>
      <w:tr w:rsidR="003651C1" w:rsidRPr="003A1CC2" w14:paraId="1A174F9D" w14:textId="77777777" w:rsidTr="003651C1">
        <w:tc>
          <w:tcPr>
            <w:tcW w:w="9634" w:type="dxa"/>
            <w:gridSpan w:val="2"/>
            <w:shd w:val="clear" w:color="auto" w:fill="FFE599" w:themeFill="accent4" w:themeFillTint="66"/>
          </w:tcPr>
          <w:p w14:paraId="616FD3A5" w14:textId="77777777" w:rsidR="003651C1" w:rsidRPr="003A1CC2" w:rsidRDefault="003651C1" w:rsidP="003651C1">
            <w:pPr>
              <w:jc w:val="center"/>
              <w:rPr>
                <w:b/>
                <w:bCs/>
                <w:lang w:val="hu-HU"/>
              </w:rPr>
            </w:pPr>
            <w:r w:rsidRPr="003A1CC2">
              <w:rPr>
                <w:b/>
                <w:bCs/>
                <w:lang w:val="hu-HU"/>
              </w:rPr>
              <w:t>Affektív</w:t>
            </w:r>
          </w:p>
        </w:tc>
      </w:tr>
      <w:tr w:rsidR="003651C1" w:rsidRPr="003A1CC2" w14:paraId="6644B9E0" w14:textId="77777777" w:rsidTr="003651C1">
        <w:tc>
          <w:tcPr>
            <w:tcW w:w="2133" w:type="dxa"/>
            <w:shd w:val="clear" w:color="auto" w:fill="FFE599" w:themeFill="accent4" w:themeFillTint="66"/>
          </w:tcPr>
          <w:p w14:paraId="0B55F861" w14:textId="77777777" w:rsidR="003651C1" w:rsidRPr="0040606C" w:rsidRDefault="003651C1" w:rsidP="003651C1">
            <w:pPr>
              <w:rPr>
                <w:b/>
                <w:bCs/>
                <w:lang w:val="hu-HU"/>
              </w:rPr>
            </w:pPr>
            <w:r w:rsidRPr="0040606C">
              <w:rPr>
                <w:b/>
                <w:bCs/>
                <w:lang w:val="hu-HU"/>
              </w:rPr>
              <w:t>Metakognitív készségek</w:t>
            </w:r>
          </w:p>
        </w:tc>
        <w:tc>
          <w:tcPr>
            <w:tcW w:w="7501" w:type="dxa"/>
            <w:shd w:val="clear" w:color="auto" w:fill="FFE599" w:themeFill="accent4" w:themeFillTint="66"/>
          </w:tcPr>
          <w:p w14:paraId="7C265982" w14:textId="77777777" w:rsidR="003651C1" w:rsidRPr="003A1CC2" w:rsidRDefault="003651C1" w:rsidP="003651C1">
            <w:pPr>
              <w:jc w:val="both"/>
              <w:rPr>
                <w:lang w:val="hu-HU"/>
              </w:rPr>
            </w:pPr>
            <w:r w:rsidRPr="00C35B61">
              <w:rPr>
                <w:lang w:val="hu-HU"/>
              </w:rPr>
              <w:t>Tervezés, együttműködés, értékelés, eljárások, szakértelem megszerzése</w:t>
            </w:r>
          </w:p>
        </w:tc>
      </w:tr>
      <w:tr w:rsidR="003651C1" w:rsidRPr="003A1CC2" w14:paraId="06D7C4A7" w14:textId="77777777" w:rsidTr="003651C1">
        <w:tc>
          <w:tcPr>
            <w:tcW w:w="2133" w:type="dxa"/>
            <w:shd w:val="clear" w:color="auto" w:fill="FFE599" w:themeFill="accent4" w:themeFillTint="66"/>
          </w:tcPr>
          <w:p w14:paraId="759BA4B5" w14:textId="77777777" w:rsidR="003651C1" w:rsidRPr="0040606C" w:rsidRDefault="003651C1" w:rsidP="003651C1">
            <w:pPr>
              <w:rPr>
                <w:b/>
                <w:bCs/>
                <w:lang w:val="hu-HU"/>
              </w:rPr>
            </w:pPr>
            <w:r w:rsidRPr="0040606C">
              <w:rPr>
                <w:b/>
                <w:bCs/>
                <w:lang w:val="hu-HU"/>
              </w:rPr>
              <w:t>Külső oktatási hálózat</w:t>
            </w:r>
          </w:p>
        </w:tc>
        <w:tc>
          <w:tcPr>
            <w:tcW w:w="7501" w:type="dxa"/>
            <w:shd w:val="clear" w:color="auto" w:fill="FFE599" w:themeFill="accent4" w:themeFillTint="66"/>
          </w:tcPr>
          <w:p w14:paraId="6F0AA7E4" w14:textId="77777777" w:rsidR="003651C1" w:rsidRPr="003A1CC2" w:rsidRDefault="003651C1" w:rsidP="003651C1">
            <w:pPr>
              <w:jc w:val="both"/>
              <w:rPr>
                <w:lang w:val="hu-HU"/>
              </w:rPr>
            </w:pPr>
            <w:r w:rsidRPr="00C5389F">
              <w:rPr>
                <w:lang w:val="hu-HU"/>
              </w:rPr>
              <w:t>Környéki boltok, helyi PR cégek, Online reklám, reklámügynökségek, marketingesek, felsős diákok</w:t>
            </w:r>
          </w:p>
        </w:tc>
      </w:tr>
      <w:tr w:rsidR="003651C1" w:rsidRPr="003A1CC2" w14:paraId="1FC20F5C" w14:textId="77777777" w:rsidTr="003651C1">
        <w:tc>
          <w:tcPr>
            <w:tcW w:w="2133" w:type="dxa"/>
            <w:shd w:val="clear" w:color="auto" w:fill="D9D9D9" w:themeFill="background1" w:themeFillShade="D9"/>
          </w:tcPr>
          <w:p w14:paraId="1E9FE0A9" w14:textId="77777777" w:rsidR="003651C1" w:rsidRPr="0040606C" w:rsidRDefault="003651C1" w:rsidP="003651C1">
            <w:pPr>
              <w:rPr>
                <w:b/>
                <w:bCs/>
                <w:lang w:val="hu-HU"/>
              </w:rPr>
            </w:pPr>
            <w:r w:rsidRPr="0040606C">
              <w:rPr>
                <w:b/>
                <w:bCs/>
                <w:lang w:val="hu-HU"/>
              </w:rPr>
              <w:t>Különbségtétel</w:t>
            </w:r>
          </w:p>
          <w:p w14:paraId="767A6A64" w14:textId="77777777" w:rsidR="003651C1" w:rsidRPr="0040606C" w:rsidRDefault="003651C1" w:rsidP="003651C1">
            <w:pPr>
              <w:rPr>
                <w:b/>
                <w:bCs/>
                <w:sz w:val="20"/>
                <w:szCs w:val="20"/>
                <w:lang w:val="hu-HU"/>
              </w:rPr>
            </w:pPr>
            <w:r w:rsidRPr="0040606C">
              <w:rPr>
                <w:b/>
                <w:bCs/>
                <w:sz w:val="20"/>
                <w:szCs w:val="20"/>
                <w:lang w:val="hu-HU"/>
              </w:rPr>
              <w:t>(ne legyen túl nagy, ne legyen túl kicsi)</w:t>
            </w:r>
          </w:p>
        </w:tc>
        <w:tc>
          <w:tcPr>
            <w:tcW w:w="7501" w:type="dxa"/>
            <w:shd w:val="clear" w:color="auto" w:fill="D9D9D9" w:themeFill="background1" w:themeFillShade="D9"/>
          </w:tcPr>
          <w:p w14:paraId="5150649B" w14:textId="77777777" w:rsidR="003651C1" w:rsidRPr="00987FA0" w:rsidRDefault="003651C1" w:rsidP="003651C1">
            <w:pPr>
              <w:spacing w:after="0" w:line="240" w:lineRule="auto"/>
              <w:jc w:val="both"/>
              <w:rPr>
                <w:lang w:val="hu-HU"/>
              </w:rPr>
            </w:pPr>
            <w:r w:rsidRPr="00987FA0">
              <w:rPr>
                <w:lang w:val="hu-HU"/>
              </w:rPr>
              <w:t>Könnyebb és nehezebb műszaki funkciók és megoldások biztosítása a tanulók számára. Hadd válasszák meg saját vásárlóikat.</w:t>
            </w:r>
          </w:p>
          <w:p w14:paraId="143065E7" w14:textId="77777777" w:rsidR="003651C1" w:rsidRPr="003A1CC2" w:rsidRDefault="003651C1" w:rsidP="003651C1">
            <w:pPr>
              <w:jc w:val="both"/>
              <w:rPr>
                <w:lang w:val="hu-HU"/>
              </w:rPr>
            </w:pPr>
            <w:r w:rsidRPr="00987FA0">
              <w:rPr>
                <w:lang w:val="hu-HU"/>
              </w:rPr>
              <w:t>Változtassa meg a programozási nehézségeket, és használja a Rapid prototípust, a LED-ek számát stb.</w:t>
            </w:r>
          </w:p>
        </w:tc>
      </w:tr>
    </w:tbl>
    <w:p w14:paraId="0F69467F" w14:textId="55FFDDD1" w:rsidR="00585064" w:rsidRPr="003A1CC2" w:rsidRDefault="00585064">
      <w:pPr>
        <w:rPr>
          <w:lang w:val="hu-HU"/>
        </w:rPr>
      </w:pPr>
    </w:p>
    <w:p w14:paraId="153505BA" w14:textId="77777777" w:rsidR="00DA7645" w:rsidRPr="003A1CC2" w:rsidRDefault="00DA7645">
      <w:pPr>
        <w:rPr>
          <w:lang w:val="hu-HU"/>
        </w:rPr>
        <w:sectPr w:rsidR="00DA7645" w:rsidRPr="003A1CC2" w:rsidSect="001B60B2">
          <w:pgSz w:w="11906" w:h="16838"/>
          <w:pgMar w:top="567" w:right="1133" w:bottom="567" w:left="1134" w:header="709" w:footer="709" w:gutter="0"/>
          <w:cols w:space="708"/>
          <w:docGrid w:linePitch="360"/>
        </w:sectPr>
      </w:pPr>
    </w:p>
    <w:p w14:paraId="76E1F84F" w14:textId="59E2A5D3" w:rsidR="000F7DB2" w:rsidRPr="003A1CC2" w:rsidRDefault="00513B33">
      <w:pPr>
        <w:rPr>
          <w:lang w:val="hu-HU"/>
        </w:rPr>
      </w:pPr>
      <w:r>
        <w:rPr>
          <w:noProof/>
        </w:rPr>
        <w:lastRenderedPageBreak/>
        <w:drawing>
          <wp:inline distT="0" distB="0" distL="0" distR="0" wp14:anchorId="6700728E" wp14:editId="3FE9BF78">
            <wp:extent cx="10030408" cy="6500341"/>
            <wp:effectExtent l="0" t="0" r="0" b="0"/>
            <wp:docPr id="1" name="Afbeelding 1" descr="Afbeelding met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diagram&#10;&#10;Automatisch gegenereerde beschrijving"/>
                    <pic:cNvPicPr/>
                  </pic:nvPicPr>
                  <pic:blipFill>
                    <a:blip r:embed="rId5"/>
                    <a:stretch>
                      <a:fillRect/>
                    </a:stretch>
                  </pic:blipFill>
                  <pic:spPr>
                    <a:xfrm>
                      <a:off x="0" y="0"/>
                      <a:ext cx="10040665" cy="6506988"/>
                    </a:xfrm>
                    <a:prstGeom prst="rect">
                      <a:avLst/>
                    </a:prstGeom>
                  </pic:spPr>
                </pic:pic>
              </a:graphicData>
            </a:graphic>
          </wp:inline>
        </w:drawing>
      </w:r>
    </w:p>
    <w:sectPr w:rsidR="000F7DB2" w:rsidRPr="003A1CC2" w:rsidSect="00DA7645">
      <w:pgSz w:w="16838" w:h="11906" w:orient="landscape" w:code="9"/>
      <w:pgMar w:top="1134"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267DE"/>
    <w:multiLevelType w:val="hybridMultilevel"/>
    <w:tmpl w:val="5B58D6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39306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C54"/>
    <w:rsid w:val="00002B46"/>
    <w:rsid w:val="00011887"/>
    <w:rsid w:val="00023931"/>
    <w:rsid w:val="000276EF"/>
    <w:rsid w:val="00031845"/>
    <w:rsid w:val="00035FE4"/>
    <w:rsid w:val="0003613F"/>
    <w:rsid w:val="00040F47"/>
    <w:rsid w:val="00042EA6"/>
    <w:rsid w:val="00042F89"/>
    <w:rsid w:val="00057536"/>
    <w:rsid w:val="00061C54"/>
    <w:rsid w:val="0008500A"/>
    <w:rsid w:val="00090AF2"/>
    <w:rsid w:val="000B2E8A"/>
    <w:rsid w:val="000B79CB"/>
    <w:rsid w:val="000D064D"/>
    <w:rsid w:val="000D14CF"/>
    <w:rsid w:val="000D62BD"/>
    <w:rsid w:val="000D75F2"/>
    <w:rsid w:val="000E197C"/>
    <w:rsid w:val="000F215F"/>
    <w:rsid w:val="000F7DB2"/>
    <w:rsid w:val="001017C9"/>
    <w:rsid w:val="00102EAB"/>
    <w:rsid w:val="00104D2F"/>
    <w:rsid w:val="00113E14"/>
    <w:rsid w:val="00116EC5"/>
    <w:rsid w:val="0011722F"/>
    <w:rsid w:val="001176FB"/>
    <w:rsid w:val="0012799D"/>
    <w:rsid w:val="00134AF6"/>
    <w:rsid w:val="00140041"/>
    <w:rsid w:val="00145843"/>
    <w:rsid w:val="00154DA5"/>
    <w:rsid w:val="00167C56"/>
    <w:rsid w:val="00170AB4"/>
    <w:rsid w:val="00172945"/>
    <w:rsid w:val="00192057"/>
    <w:rsid w:val="00196C1C"/>
    <w:rsid w:val="001A24D9"/>
    <w:rsid w:val="001B00AB"/>
    <w:rsid w:val="001B60B2"/>
    <w:rsid w:val="001B72CA"/>
    <w:rsid w:val="001D650E"/>
    <w:rsid w:val="001E6BEB"/>
    <w:rsid w:val="0020760F"/>
    <w:rsid w:val="002225F0"/>
    <w:rsid w:val="0023077B"/>
    <w:rsid w:val="0023397A"/>
    <w:rsid w:val="00236D19"/>
    <w:rsid w:val="00247BAB"/>
    <w:rsid w:val="00273E3E"/>
    <w:rsid w:val="002808A6"/>
    <w:rsid w:val="00284CA9"/>
    <w:rsid w:val="002905D6"/>
    <w:rsid w:val="00292CA3"/>
    <w:rsid w:val="00292D4E"/>
    <w:rsid w:val="002936DB"/>
    <w:rsid w:val="00294801"/>
    <w:rsid w:val="002A0C2E"/>
    <w:rsid w:val="002A35CE"/>
    <w:rsid w:val="002A52B5"/>
    <w:rsid w:val="002B1F8E"/>
    <w:rsid w:val="002F1612"/>
    <w:rsid w:val="00316F49"/>
    <w:rsid w:val="003204E2"/>
    <w:rsid w:val="003363E5"/>
    <w:rsid w:val="0034014D"/>
    <w:rsid w:val="003402ED"/>
    <w:rsid w:val="00343ACC"/>
    <w:rsid w:val="003651C1"/>
    <w:rsid w:val="00370C57"/>
    <w:rsid w:val="003777E9"/>
    <w:rsid w:val="0039622C"/>
    <w:rsid w:val="003A1CC2"/>
    <w:rsid w:val="003A7641"/>
    <w:rsid w:val="003C0270"/>
    <w:rsid w:val="003C52A9"/>
    <w:rsid w:val="003C78C5"/>
    <w:rsid w:val="0040606C"/>
    <w:rsid w:val="004071BA"/>
    <w:rsid w:val="00411653"/>
    <w:rsid w:val="0043533E"/>
    <w:rsid w:val="00436392"/>
    <w:rsid w:val="004408D9"/>
    <w:rsid w:val="004445BB"/>
    <w:rsid w:val="004452BA"/>
    <w:rsid w:val="00457CD5"/>
    <w:rsid w:val="00462346"/>
    <w:rsid w:val="00466020"/>
    <w:rsid w:val="00470EB5"/>
    <w:rsid w:val="00476CC6"/>
    <w:rsid w:val="00487A1B"/>
    <w:rsid w:val="004A4242"/>
    <w:rsid w:val="004A76C5"/>
    <w:rsid w:val="004C6DE8"/>
    <w:rsid w:val="004D05F7"/>
    <w:rsid w:val="004D6962"/>
    <w:rsid w:val="004E602A"/>
    <w:rsid w:val="004F0F1B"/>
    <w:rsid w:val="004F2873"/>
    <w:rsid w:val="004F6883"/>
    <w:rsid w:val="004F6E1D"/>
    <w:rsid w:val="00503DC6"/>
    <w:rsid w:val="00504103"/>
    <w:rsid w:val="005131E0"/>
    <w:rsid w:val="00513A9F"/>
    <w:rsid w:val="00513B33"/>
    <w:rsid w:val="00531215"/>
    <w:rsid w:val="00564130"/>
    <w:rsid w:val="005730AA"/>
    <w:rsid w:val="00585064"/>
    <w:rsid w:val="0058657E"/>
    <w:rsid w:val="005B1EDF"/>
    <w:rsid w:val="005C505F"/>
    <w:rsid w:val="005E2176"/>
    <w:rsid w:val="005F0DDA"/>
    <w:rsid w:val="005F29A1"/>
    <w:rsid w:val="00604885"/>
    <w:rsid w:val="00606839"/>
    <w:rsid w:val="00612E37"/>
    <w:rsid w:val="00620271"/>
    <w:rsid w:val="0062226B"/>
    <w:rsid w:val="00634B1E"/>
    <w:rsid w:val="006368BC"/>
    <w:rsid w:val="0064327D"/>
    <w:rsid w:val="00650F45"/>
    <w:rsid w:val="00653BFD"/>
    <w:rsid w:val="00660536"/>
    <w:rsid w:val="00665EBD"/>
    <w:rsid w:val="0067672F"/>
    <w:rsid w:val="006777BB"/>
    <w:rsid w:val="00680E15"/>
    <w:rsid w:val="00685806"/>
    <w:rsid w:val="0068747E"/>
    <w:rsid w:val="0069007F"/>
    <w:rsid w:val="006A03E4"/>
    <w:rsid w:val="006A4E11"/>
    <w:rsid w:val="006A58EB"/>
    <w:rsid w:val="006B1FED"/>
    <w:rsid w:val="006B22FB"/>
    <w:rsid w:val="006B47DD"/>
    <w:rsid w:val="006C20B3"/>
    <w:rsid w:val="006C2D57"/>
    <w:rsid w:val="006C4E1B"/>
    <w:rsid w:val="006D13BF"/>
    <w:rsid w:val="006D2163"/>
    <w:rsid w:val="006D3B97"/>
    <w:rsid w:val="006E285E"/>
    <w:rsid w:val="006E2B67"/>
    <w:rsid w:val="006E6256"/>
    <w:rsid w:val="006F063F"/>
    <w:rsid w:val="006F3B82"/>
    <w:rsid w:val="006F3E19"/>
    <w:rsid w:val="00703367"/>
    <w:rsid w:val="00707631"/>
    <w:rsid w:val="00711784"/>
    <w:rsid w:val="00712C18"/>
    <w:rsid w:val="00721082"/>
    <w:rsid w:val="00723987"/>
    <w:rsid w:val="007313D2"/>
    <w:rsid w:val="00743BF8"/>
    <w:rsid w:val="00750B16"/>
    <w:rsid w:val="00750B60"/>
    <w:rsid w:val="00763B4B"/>
    <w:rsid w:val="00772868"/>
    <w:rsid w:val="0078530D"/>
    <w:rsid w:val="00787D43"/>
    <w:rsid w:val="007A5C2C"/>
    <w:rsid w:val="007B19D5"/>
    <w:rsid w:val="007B7347"/>
    <w:rsid w:val="007C2558"/>
    <w:rsid w:val="007C27B8"/>
    <w:rsid w:val="007D07C1"/>
    <w:rsid w:val="007D5F1D"/>
    <w:rsid w:val="007E5955"/>
    <w:rsid w:val="007E66B6"/>
    <w:rsid w:val="007F5272"/>
    <w:rsid w:val="00803CE3"/>
    <w:rsid w:val="00815AF7"/>
    <w:rsid w:val="008179CB"/>
    <w:rsid w:val="00833A0F"/>
    <w:rsid w:val="00840584"/>
    <w:rsid w:val="00842999"/>
    <w:rsid w:val="00843D2C"/>
    <w:rsid w:val="00844EAA"/>
    <w:rsid w:val="0084522A"/>
    <w:rsid w:val="00860F15"/>
    <w:rsid w:val="0089251E"/>
    <w:rsid w:val="008925D9"/>
    <w:rsid w:val="00894C71"/>
    <w:rsid w:val="00895F26"/>
    <w:rsid w:val="008B5888"/>
    <w:rsid w:val="008C5C4C"/>
    <w:rsid w:val="008E5F58"/>
    <w:rsid w:val="008E735D"/>
    <w:rsid w:val="008E7E41"/>
    <w:rsid w:val="00900060"/>
    <w:rsid w:val="00901D97"/>
    <w:rsid w:val="00907A14"/>
    <w:rsid w:val="009146B6"/>
    <w:rsid w:val="00916051"/>
    <w:rsid w:val="00916590"/>
    <w:rsid w:val="00924920"/>
    <w:rsid w:val="00932EE4"/>
    <w:rsid w:val="0093334B"/>
    <w:rsid w:val="00934952"/>
    <w:rsid w:val="009418E0"/>
    <w:rsid w:val="00954635"/>
    <w:rsid w:val="00955E18"/>
    <w:rsid w:val="00957927"/>
    <w:rsid w:val="00957DF7"/>
    <w:rsid w:val="00960472"/>
    <w:rsid w:val="00964163"/>
    <w:rsid w:val="009642F1"/>
    <w:rsid w:val="00965A9D"/>
    <w:rsid w:val="00966F0A"/>
    <w:rsid w:val="0098260D"/>
    <w:rsid w:val="00983BB6"/>
    <w:rsid w:val="00987FA0"/>
    <w:rsid w:val="009A166D"/>
    <w:rsid w:val="009A29DD"/>
    <w:rsid w:val="009C387E"/>
    <w:rsid w:val="009D09BA"/>
    <w:rsid w:val="009E561D"/>
    <w:rsid w:val="009E70B3"/>
    <w:rsid w:val="009F588E"/>
    <w:rsid w:val="00A14981"/>
    <w:rsid w:val="00A20EB9"/>
    <w:rsid w:val="00A24640"/>
    <w:rsid w:val="00A36397"/>
    <w:rsid w:val="00A41352"/>
    <w:rsid w:val="00A42FD1"/>
    <w:rsid w:val="00A46BC7"/>
    <w:rsid w:val="00A476F4"/>
    <w:rsid w:val="00A66A7A"/>
    <w:rsid w:val="00A67BD7"/>
    <w:rsid w:val="00A83896"/>
    <w:rsid w:val="00A9114E"/>
    <w:rsid w:val="00AA0710"/>
    <w:rsid w:val="00AA5BDF"/>
    <w:rsid w:val="00AB1A7F"/>
    <w:rsid w:val="00AC058E"/>
    <w:rsid w:val="00AC7CCC"/>
    <w:rsid w:val="00AD52FD"/>
    <w:rsid w:val="00AD7B3A"/>
    <w:rsid w:val="00AE7AAF"/>
    <w:rsid w:val="00AF11A4"/>
    <w:rsid w:val="00AF5613"/>
    <w:rsid w:val="00AF6575"/>
    <w:rsid w:val="00AF7D3F"/>
    <w:rsid w:val="00B03D67"/>
    <w:rsid w:val="00B0702D"/>
    <w:rsid w:val="00B17D6F"/>
    <w:rsid w:val="00B23644"/>
    <w:rsid w:val="00B46158"/>
    <w:rsid w:val="00B469B3"/>
    <w:rsid w:val="00B47800"/>
    <w:rsid w:val="00B627CC"/>
    <w:rsid w:val="00B70DD6"/>
    <w:rsid w:val="00B72F2A"/>
    <w:rsid w:val="00B822FB"/>
    <w:rsid w:val="00B90374"/>
    <w:rsid w:val="00B94092"/>
    <w:rsid w:val="00BA16B8"/>
    <w:rsid w:val="00BB4CCB"/>
    <w:rsid w:val="00BC15B5"/>
    <w:rsid w:val="00BC4F14"/>
    <w:rsid w:val="00BC71BE"/>
    <w:rsid w:val="00BD076D"/>
    <w:rsid w:val="00BE7FA1"/>
    <w:rsid w:val="00BF7278"/>
    <w:rsid w:val="00C06286"/>
    <w:rsid w:val="00C06412"/>
    <w:rsid w:val="00C13611"/>
    <w:rsid w:val="00C179D2"/>
    <w:rsid w:val="00C2426E"/>
    <w:rsid w:val="00C350FD"/>
    <w:rsid w:val="00C35B61"/>
    <w:rsid w:val="00C40EE4"/>
    <w:rsid w:val="00C44C55"/>
    <w:rsid w:val="00C5389F"/>
    <w:rsid w:val="00C60CB2"/>
    <w:rsid w:val="00C60F98"/>
    <w:rsid w:val="00C73535"/>
    <w:rsid w:val="00C73AAD"/>
    <w:rsid w:val="00C764B0"/>
    <w:rsid w:val="00C86D31"/>
    <w:rsid w:val="00CA486E"/>
    <w:rsid w:val="00CA7B98"/>
    <w:rsid w:val="00CB05B8"/>
    <w:rsid w:val="00CB133C"/>
    <w:rsid w:val="00CB742D"/>
    <w:rsid w:val="00CC1A0F"/>
    <w:rsid w:val="00CD27CA"/>
    <w:rsid w:val="00CD6D5A"/>
    <w:rsid w:val="00CE6CC1"/>
    <w:rsid w:val="00CF2C20"/>
    <w:rsid w:val="00CF56DC"/>
    <w:rsid w:val="00D26D3C"/>
    <w:rsid w:val="00D321D6"/>
    <w:rsid w:val="00D360F0"/>
    <w:rsid w:val="00D37678"/>
    <w:rsid w:val="00D40212"/>
    <w:rsid w:val="00D4453B"/>
    <w:rsid w:val="00D51B56"/>
    <w:rsid w:val="00D56944"/>
    <w:rsid w:val="00D6008F"/>
    <w:rsid w:val="00D61AE3"/>
    <w:rsid w:val="00D70F5F"/>
    <w:rsid w:val="00D71FB7"/>
    <w:rsid w:val="00D73932"/>
    <w:rsid w:val="00D76E8E"/>
    <w:rsid w:val="00D84550"/>
    <w:rsid w:val="00D93583"/>
    <w:rsid w:val="00D942CF"/>
    <w:rsid w:val="00D97F98"/>
    <w:rsid w:val="00DA494C"/>
    <w:rsid w:val="00DA7645"/>
    <w:rsid w:val="00DC0D2F"/>
    <w:rsid w:val="00DC5938"/>
    <w:rsid w:val="00DD2930"/>
    <w:rsid w:val="00DE2331"/>
    <w:rsid w:val="00DE32A1"/>
    <w:rsid w:val="00DE631D"/>
    <w:rsid w:val="00DE677F"/>
    <w:rsid w:val="00DE71D3"/>
    <w:rsid w:val="00DE75D8"/>
    <w:rsid w:val="00E06AFD"/>
    <w:rsid w:val="00E178C4"/>
    <w:rsid w:val="00E33100"/>
    <w:rsid w:val="00E408D1"/>
    <w:rsid w:val="00E47E44"/>
    <w:rsid w:val="00E503C9"/>
    <w:rsid w:val="00E511D6"/>
    <w:rsid w:val="00E53D43"/>
    <w:rsid w:val="00E5704A"/>
    <w:rsid w:val="00E72FFB"/>
    <w:rsid w:val="00E874EC"/>
    <w:rsid w:val="00E944AD"/>
    <w:rsid w:val="00EA2559"/>
    <w:rsid w:val="00EA4E75"/>
    <w:rsid w:val="00EB13CC"/>
    <w:rsid w:val="00EC09BD"/>
    <w:rsid w:val="00EC453B"/>
    <w:rsid w:val="00EE32C9"/>
    <w:rsid w:val="00F036D0"/>
    <w:rsid w:val="00F05AB3"/>
    <w:rsid w:val="00F162FA"/>
    <w:rsid w:val="00F17B1A"/>
    <w:rsid w:val="00F23940"/>
    <w:rsid w:val="00F27CD5"/>
    <w:rsid w:val="00F30907"/>
    <w:rsid w:val="00F6192D"/>
    <w:rsid w:val="00F6593B"/>
    <w:rsid w:val="00F7107B"/>
    <w:rsid w:val="00F723F9"/>
    <w:rsid w:val="00F73F99"/>
    <w:rsid w:val="00F8563D"/>
    <w:rsid w:val="00F946A3"/>
    <w:rsid w:val="00FA4166"/>
    <w:rsid w:val="00FB4102"/>
    <w:rsid w:val="00FB68D2"/>
    <w:rsid w:val="00FC03F9"/>
    <w:rsid w:val="00FC5DC9"/>
    <w:rsid w:val="00FD5688"/>
    <w:rsid w:val="00FD5D2A"/>
    <w:rsid w:val="00FE6905"/>
    <w:rsid w:val="00FF262E"/>
    <w:rsid w:val="00FF2CBA"/>
    <w:rsid w:val="00FF36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FF813"/>
  <w15:chartTrackingRefBased/>
  <w15:docId w15:val="{E0F0ABFB-F252-4C28-B6BF-461A6F2CF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207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D13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531</Words>
  <Characters>2922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Hogeschool Utrecht</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Sacha Tippel</dc:creator>
  <cp:keywords/>
  <dc:description/>
  <cp:lastModifiedBy>Sacha Tippel</cp:lastModifiedBy>
  <cp:revision>19</cp:revision>
  <dcterms:created xsi:type="dcterms:W3CDTF">2023-04-20T08:57:00Z</dcterms:created>
  <dcterms:modified xsi:type="dcterms:W3CDTF">2023-04-20T09:08:00Z</dcterms:modified>
</cp:coreProperties>
</file>